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FE85" w14:textId="77777777" w:rsidR="00975D04" w:rsidRDefault="00000000">
      <w:pPr>
        <w:pStyle w:val="Heading1"/>
        <w:numPr>
          <w:ilvl w:val="0"/>
          <w:numId w:val="1"/>
        </w:numPr>
        <w:jc w:val="center"/>
        <w:rPr>
          <w:rFonts w:hint="eastAsia"/>
          <w:lang w:val="en-GB"/>
        </w:rPr>
      </w:pPr>
      <w:r>
        <w:rPr>
          <w:lang w:val="en-GB"/>
        </w:rPr>
        <w:t>West loch Fyne Community Council</w:t>
      </w:r>
    </w:p>
    <w:p w14:paraId="26F8DB95" w14:textId="77777777" w:rsidR="00975D04" w:rsidRDefault="00975D04">
      <w:pPr>
        <w:pBdr>
          <w:bottom w:val="single" w:sz="12" w:space="1" w:color="000001"/>
        </w:pBdr>
        <w:jc w:val="center"/>
        <w:rPr>
          <w:lang w:val="en-GB"/>
        </w:rPr>
      </w:pPr>
    </w:p>
    <w:p w14:paraId="340C9D80" w14:textId="77777777" w:rsidR="00975D04" w:rsidRDefault="00975D04">
      <w:pPr>
        <w:jc w:val="center"/>
        <w:rPr>
          <w:lang w:val="en-GB"/>
        </w:rPr>
      </w:pPr>
    </w:p>
    <w:p w14:paraId="6302FE15" w14:textId="77777777" w:rsidR="00975D04" w:rsidRDefault="00000000">
      <w:pPr>
        <w:pStyle w:val="TextBody"/>
      </w:pPr>
      <w:r>
        <w:rPr>
          <w:lang w:val="en-GB"/>
        </w:rPr>
        <w:t>Convenor</w:t>
      </w:r>
      <w:r>
        <w:rPr>
          <w:lang w:val="en-GB"/>
        </w:rPr>
        <w:tab/>
      </w:r>
      <w:r>
        <w:rPr>
          <w:lang w:val="en-GB"/>
        </w:rPr>
        <w:tab/>
      </w:r>
      <w:r>
        <w:rPr>
          <w:lang w:val="en-GB"/>
        </w:rPr>
        <w:tab/>
        <w:t xml:space="preserve"> vice Convenor</w:t>
      </w:r>
      <w:r>
        <w:rPr>
          <w:lang w:val="en-GB"/>
        </w:rPr>
        <w:tab/>
      </w:r>
      <w:r>
        <w:rPr>
          <w:lang w:val="en-GB"/>
        </w:rPr>
        <w:tab/>
      </w:r>
      <w:r>
        <w:rPr>
          <w:lang w:val="en-GB"/>
        </w:rPr>
        <w:tab/>
        <w:t xml:space="preserve">Secretary              </w:t>
      </w:r>
    </w:p>
    <w:p w14:paraId="04DA4985" w14:textId="77777777" w:rsidR="00975D04" w:rsidRDefault="00000000">
      <w:pPr>
        <w:pStyle w:val="TextBody"/>
      </w:pPr>
      <w:r>
        <w:rPr>
          <w:lang w:val="en-GB"/>
        </w:rPr>
        <w:t>David Wilkinson                       Jason Copestick                              Vacant</w:t>
      </w:r>
    </w:p>
    <w:p w14:paraId="45431748" w14:textId="77777777" w:rsidR="00975D04" w:rsidRDefault="00000000">
      <w:pPr>
        <w:pStyle w:val="TextBody"/>
      </w:pPr>
      <w:proofErr w:type="spellStart"/>
      <w:r>
        <w:rPr>
          <w:lang w:val="en-GB"/>
        </w:rPr>
        <w:t>Lochgair</w:t>
      </w:r>
      <w:proofErr w:type="spellEnd"/>
      <w:r>
        <w:rPr>
          <w:lang w:val="en-GB"/>
        </w:rPr>
        <w:t xml:space="preserve">                                    Minard</w:t>
      </w:r>
    </w:p>
    <w:p w14:paraId="39E10630" w14:textId="77777777" w:rsidR="00975D04" w:rsidRDefault="00000000">
      <w:pPr>
        <w:pStyle w:val="TextBody"/>
      </w:pPr>
      <w:r>
        <w:rPr>
          <w:lang w:val="en-GB"/>
        </w:rPr>
        <w:t xml:space="preserve">                                                  01546 886638</w:t>
      </w:r>
    </w:p>
    <w:p w14:paraId="08B741E6" w14:textId="77777777" w:rsidR="00975D04" w:rsidRDefault="00975D04">
      <w:pPr>
        <w:pStyle w:val="TextBody"/>
        <w:rPr>
          <w:lang w:val="en-GB"/>
        </w:rPr>
      </w:pPr>
    </w:p>
    <w:p w14:paraId="7967BB97" w14:textId="77777777" w:rsidR="00975D04" w:rsidRDefault="00975D04">
      <w:pPr>
        <w:jc w:val="center"/>
        <w:rPr>
          <w:b/>
          <w:bCs/>
          <w:lang w:val="en-GB"/>
        </w:rPr>
      </w:pPr>
    </w:p>
    <w:p w14:paraId="1B94820C" w14:textId="77777777" w:rsidR="00975D04" w:rsidRDefault="00000000">
      <w:pPr>
        <w:pStyle w:val="TextBody"/>
        <w:jc w:val="center"/>
      </w:pPr>
      <w:r>
        <w:rPr>
          <w:b/>
          <w:bCs/>
          <w:sz w:val="32"/>
          <w:szCs w:val="32"/>
          <w:u w:val="single"/>
          <w:lang w:val="en-GB"/>
        </w:rPr>
        <w:t xml:space="preserve">Minutes of Meeting held at </w:t>
      </w:r>
      <w:proofErr w:type="spellStart"/>
      <w:r>
        <w:rPr>
          <w:b/>
          <w:bCs/>
          <w:sz w:val="32"/>
          <w:szCs w:val="32"/>
          <w:u w:val="single"/>
          <w:lang w:val="en-GB"/>
        </w:rPr>
        <w:t>Lochgair</w:t>
      </w:r>
      <w:proofErr w:type="spellEnd"/>
      <w:r>
        <w:rPr>
          <w:b/>
          <w:bCs/>
          <w:sz w:val="32"/>
          <w:szCs w:val="32"/>
          <w:u w:val="single"/>
          <w:lang w:val="en-GB"/>
        </w:rPr>
        <w:t xml:space="preserve"> on 3 June 2025</w:t>
      </w:r>
    </w:p>
    <w:p w14:paraId="2B4DD94E" w14:textId="77777777" w:rsidR="00975D04" w:rsidRDefault="00975D04">
      <w:pPr>
        <w:jc w:val="center"/>
        <w:rPr>
          <w:b/>
          <w:bCs/>
          <w:lang w:val="en-GB"/>
        </w:rPr>
      </w:pPr>
    </w:p>
    <w:p w14:paraId="64966218" w14:textId="77777777" w:rsidR="00975D04" w:rsidRDefault="00000000">
      <w:pPr>
        <w:pStyle w:val="TextBody"/>
      </w:pPr>
      <w:r>
        <w:rPr>
          <w:b/>
          <w:bCs/>
          <w:lang w:val="en-GB"/>
        </w:rPr>
        <w:t>Committee Members Present:</w:t>
      </w:r>
      <w:r>
        <w:rPr>
          <w:lang w:val="en-GB"/>
        </w:rPr>
        <w:t xml:space="preserve">  David Wilkinson (D.W), Jason Copestick (J.C)</w:t>
      </w:r>
    </w:p>
    <w:p w14:paraId="783E2DF9" w14:textId="77777777" w:rsidR="00975D04" w:rsidRDefault="00000000">
      <w:pPr>
        <w:pStyle w:val="TextBodyIndent"/>
      </w:pPr>
      <w:r>
        <w:rPr>
          <w:lang w:val="en-GB"/>
        </w:rPr>
        <w:t>, Heather Rogan (H.R)</w:t>
      </w:r>
    </w:p>
    <w:p w14:paraId="0476A1F2" w14:textId="2EC94C3A" w:rsidR="00975D04" w:rsidRDefault="00000000">
      <w:pPr>
        <w:pStyle w:val="BodyTextFirstIndent"/>
      </w:pPr>
      <w:r>
        <w:rPr>
          <w:b/>
          <w:bCs/>
          <w:lang w:val="en-GB"/>
        </w:rPr>
        <w:t>Present</w:t>
      </w:r>
      <w:r w:rsidRPr="00E4656A">
        <w:rPr>
          <w:b/>
          <w:bCs/>
          <w:color w:val="000000" w:themeColor="text1"/>
          <w:lang w:val="en-GB"/>
        </w:rPr>
        <w:t xml:space="preserve">: </w:t>
      </w:r>
      <w:r w:rsidRPr="00E4656A">
        <w:rPr>
          <w:color w:val="000000" w:themeColor="text1"/>
          <w:lang w:val="en-GB"/>
        </w:rPr>
        <w:t xml:space="preserve">  </w:t>
      </w:r>
      <w:r w:rsidR="003519A9" w:rsidRPr="00E4656A">
        <w:rPr>
          <w:color w:val="000000" w:themeColor="text1"/>
          <w:lang w:val="en-GB"/>
        </w:rPr>
        <w:t>G. Corner</w:t>
      </w:r>
      <w:r w:rsidRPr="00E4656A">
        <w:rPr>
          <w:color w:val="000000" w:themeColor="text1"/>
          <w:lang w:val="en-GB"/>
        </w:rPr>
        <w:t xml:space="preserve"> (AB Council), M. </w:t>
      </w:r>
      <w:r w:rsidR="003519A9" w:rsidRPr="00E4656A">
        <w:rPr>
          <w:color w:val="000000" w:themeColor="text1"/>
          <w:lang w:val="en-GB"/>
        </w:rPr>
        <w:t>Moncur</w:t>
      </w:r>
      <w:r w:rsidRPr="00E4656A">
        <w:rPr>
          <w:color w:val="000000" w:themeColor="text1"/>
          <w:lang w:val="en-GB"/>
        </w:rPr>
        <w:t xml:space="preserve"> (</w:t>
      </w:r>
      <w:r>
        <w:rPr>
          <w:lang w:val="en-GB"/>
        </w:rPr>
        <w:t xml:space="preserve">Minard C Trust) </w:t>
      </w:r>
      <w:r>
        <w:rPr>
          <w:bCs/>
          <w:lang w:val="en-GB"/>
        </w:rPr>
        <w:t xml:space="preserve">(If you were present at this meeting and your name does not appear </w:t>
      </w:r>
      <w:proofErr w:type="gramStart"/>
      <w:r>
        <w:rPr>
          <w:bCs/>
          <w:lang w:val="en-GB"/>
        </w:rPr>
        <w:t>here</w:t>
      </w:r>
      <w:proofErr w:type="gramEnd"/>
      <w:r>
        <w:rPr>
          <w:bCs/>
          <w:lang w:val="en-GB"/>
        </w:rPr>
        <w:t xml:space="preserve"> please contact the Secretary</w:t>
      </w:r>
    </w:p>
    <w:p w14:paraId="562F7763" w14:textId="77777777" w:rsidR="00975D04" w:rsidRDefault="00000000">
      <w:pPr>
        <w:pStyle w:val="BodyTextFirstIndent"/>
      </w:pPr>
      <w:r>
        <w:rPr>
          <w:bCs/>
          <w:lang w:val="en-GB"/>
        </w:rPr>
        <w:t>Apologies: Marion/ Jean (</w:t>
      </w:r>
      <w:proofErr w:type="spellStart"/>
      <w:r>
        <w:rPr>
          <w:bCs/>
          <w:lang w:val="en-GB"/>
        </w:rPr>
        <w:t>Lochgair</w:t>
      </w:r>
      <w:proofErr w:type="spellEnd"/>
      <w:r>
        <w:rPr>
          <w:bCs/>
          <w:lang w:val="en-GB"/>
        </w:rPr>
        <w:t xml:space="preserve"> Association). Greg (W.L.F.C.C)</w:t>
      </w:r>
    </w:p>
    <w:p w14:paraId="7603ECD3" w14:textId="77777777" w:rsidR="00975D04" w:rsidRDefault="00975D04">
      <w:pPr>
        <w:pStyle w:val="BodyTextFirstIndent"/>
        <w:rPr>
          <w:bCs/>
          <w:lang w:val="en-GB"/>
        </w:rPr>
      </w:pPr>
    </w:p>
    <w:p w14:paraId="0FA14F05" w14:textId="77777777" w:rsidR="00975D04" w:rsidRDefault="00975D04">
      <w:pPr>
        <w:pStyle w:val="BodyTextFirstIndent"/>
        <w:rPr>
          <w:bCs/>
          <w:lang w:val="en-GB"/>
        </w:rPr>
      </w:pPr>
    </w:p>
    <w:p w14:paraId="3A6129BD" w14:textId="77777777" w:rsidR="00975D04" w:rsidRDefault="00975D04">
      <w:pPr>
        <w:rPr>
          <w:bCs/>
          <w:lang w:val="en-GB"/>
        </w:rPr>
      </w:pPr>
    </w:p>
    <w:p w14:paraId="3C8B16F8" w14:textId="77777777" w:rsidR="00975D04" w:rsidRDefault="00000000">
      <w:pPr>
        <w:pStyle w:val="TextBody"/>
      </w:pPr>
      <w:r>
        <w:rPr>
          <w:lang w:val="en-GB"/>
        </w:rPr>
        <w:t>The Convenor: David Wilkinson</w:t>
      </w:r>
    </w:p>
    <w:p w14:paraId="3EFD03BB" w14:textId="77777777" w:rsidR="00975D04" w:rsidRDefault="00975D04">
      <w:pPr>
        <w:pStyle w:val="TextBody"/>
        <w:rPr>
          <w:lang w:val="en-GB"/>
        </w:rPr>
      </w:pPr>
    </w:p>
    <w:p w14:paraId="0B84FC65" w14:textId="77777777" w:rsidR="00975D04" w:rsidRDefault="00000000">
      <w:r>
        <w:rPr>
          <w:bCs/>
          <w:lang w:val="en-GB"/>
        </w:rPr>
        <w:t xml:space="preserve"> Meeting started at 7.00pm</w:t>
      </w:r>
    </w:p>
    <w:p w14:paraId="07D371E8" w14:textId="77777777" w:rsidR="00975D04" w:rsidRDefault="00975D04">
      <w:pPr>
        <w:rPr>
          <w:bCs/>
          <w:lang w:val="en-GB"/>
        </w:rPr>
      </w:pPr>
    </w:p>
    <w:p w14:paraId="55C58222" w14:textId="77777777" w:rsidR="00975D04" w:rsidRDefault="00975D04">
      <w:pPr>
        <w:rPr>
          <w:bCs/>
          <w:lang w:val="en-GB"/>
        </w:rPr>
      </w:pPr>
    </w:p>
    <w:p w14:paraId="151E3CAE" w14:textId="77777777" w:rsidR="00975D04" w:rsidRDefault="00000000">
      <w:pPr>
        <w:rPr>
          <w:b/>
          <w:bCs/>
          <w:sz w:val="32"/>
          <w:szCs w:val="32"/>
          <w:u w:val="single"/>
          <w:lang w:val="en-GB"/>
        </w:rPr>
      </w:pPr>
      <w:r>
        <w:rPr>
          <w:b/>
          <w:bCs/>
          <w:sz w:val="32"/>
          <w:szCs w:val="32"/>
          <w:u w:val="single"/>
          <w:lang w:val="en-GB"/>
        </w:rPr>
        <w:t>Community Council Meeting</w:t>
      </w:r>
    </w:p>
    <w:p w14:paraId="440A8905" w14:textId="77777777" w:rsidR="00975D04" w:rsidRDefault="00975D04">
      <w:pPr>
        <w:rPr>
          <w:bCs/>
          <w:lang w:val="en-GB"/>
        </w:rPr>
      </w:pPr>
    </w:p>
    <w:p w14:paraId="63376C4A" w14:textId="77777777" w:rsidR="00975D04" w:rsidRDefault="00000000">
      <w:pPr>
        <w:pStyle w:val="TextBody"/>
      </w:pPr>
      <w:r>
        <w:rPr>
          <w:u w:val="single"/>
          <w:lang w:val="en-GB"/>
        </w:rPr>
        <w:t>1.Minutes of Previous Meeting</w:t>
      </w:r>
    </w:p>
    <w:p w14:paraId="60424D2A" w14:textId="77777777" w:rsidR="00975D04" w:rsidRDefault="00000000">
      <w:pPr>
        <w:pStyle w:val="TextBody"/>
      </w:pPr>
      <w:r>
        <w:rPr>
          <w:lang w:val="en-GB"/>
        </w:rPr>
        <w:t>The minutes of the previous meeting were read. The minutes were the read and approved</w:t>
      </w:r>
    </w:p>
    <w:p w14:paraId="6A972EE1" w14:textId="77777777" w:rsidR="00975D04" w:rsidRDefault="00000000">
      <w:pPr>
        <w:pStyle w:val="TextBody"/>
      </w:pPr>
      <w:r>
        <w:rPr>
          <w:lang w:val="en-GB"/>
        </w:rPr>
        <w:t xml:space="preserve"> Proposed H.R 2</w:t>
      </w:r>
      <w:r>
        <w:rPr>
          <w:vertAlign w:val="superscript"/>
          <w:lang w:val="en-GB"/>
        </w:rPr>
        <w:t>nd</w:t>
      </w:r>
      <w:r>
        <w:rPr>
          <w:lang w:val="en-GB"/>
        </w:rPr>
        <w:t xml:space="preserve"> D.W</w:t>
      </w:r>
    </w:p>
    <w:p w14:paraId="44EE59C9" w14:textId="77777777" w:rsidR="00975D04" w:rsidRDefault="00975D04">
      <w:pPr>
        <w:pStyle w:val="TextBody"/>
        <w:rPr>
          <w:lang w:val="en-GB"/>
        </w:rPr>
      </w:pPr>
    </w:p>
    <w:p w14:paraId="06F74B04" w14:textId="77777777" w:rsidR="00975D04" w:rsidRDefault="00975D04">
      <w:pPr>
        <w:pStyle w:val="TextBody"/>
      </w:pPr>
    </w:p>
    <w:p w14:paraId="58058782" w14:textId="77777777" w:rsidR="00975D04" w:rsidRDefault="00975D04">
      <w:pPr>
        <w:pStyle w:val="TextBody"/>
      </w:pPr>
    </w:p>
    <w:p w14:paraId="672C62C3" w14:textId="77777777" w:rsidR="00975D04" w:rsidRDefault="00975D04">
      <w:pPr>
        <w:pStyle w:val="TextBody"/>
        <w:rPr>
          <w:b/>
          <w:bCs/>
          <w:sz w:val="32"/>
          <w:szCs w:val="32"/>
          <w:u w:val="single"/>
          <w:lang w:val="en-GB"/>
        </w:rPr>
      </w:pPr>
    </w:p>
    <w:p w14:paraId="2CD5B932" w14:textId="77777777" w:rsidR="00975D04" w:rsidRDefault="00975D04">
      <w:pPr>
        <w:pStyle w:val="TextBody"/>
        <w:rPr>
          <w:lang w:val="en-GB"/>
        </w:rPr>
      </w:pPr>
    </w:p>
    <w:p w14:paraId="1E2E6B4A" w14:textId="77777777" w:rsidR="00975D04" w:rsidRDefault="00000000">
      <w:pPr>
        <w:pStyle w:val="TextBody"/>
        <w:jc w:val="center"/>
        <w:rPr>
          <w:sz w:val="30"/>
          <w:szCs w:val="30"/>
        </w:rPr>
      </w:pPr>
      <w:r>
        <w:rPr>
          <w:b/>
          <w:bCs/>
          <w:sz w:val="30"/>
          <w:szCs w:val="30"/>
          <w:u w:val="single"/>
          <w:lang w:val="en-GB"/>
        </w:rPr>
        <w:t>1.Chairman's Report</w:t>
      </w:r>
    </w:p>
    <w:p w14:paraId="75D6AB3B" w14:textId="77777777" w:rsidR="00975D04" w:rsidRDefault="00975D04">
      <w:pPr>
        <w:pStyle w:val="TextBody"/>
        <w:rPr>
          <w:b/>
          <w:bCs/>
          <w:u w:val="single"/>
          <w:lang w:val="en-GB"/>
        </w:rPr>
      </w:pPr>
    </w:p>
    <w:p w14:paraId="4773DCDC" w14:textId="77777777" w:rsidR="00975D04" w:rsidRDefault="00000000">
      <w:pPr>
        <w:pStyle w:val="TextBody"/>
        <w:rPr>
          <w:u w:val="single"/>
        </w:rPr>
      </w:pPr>
      <w:r>
        <w:rPr>
          <w:u w:val="single"/>
          <w:lang w:val="en-GB"/>
        </w:rPr>
        <w:t>Minard School</w:t>
      </w:r>
    </w:p>
    <w:p w14:paraId="42ECC973" w14:textId="77777777" w:rsidR="00975D04" w:rsidRDefault="00000000">
      <w:pPr>
        <w:pStyle w:val="TextBody"/>
      </w:pPr>
      <w:r>
        <w:rPr>
          <w:lang w:val="en-GB"/>
        </w:rPr>
        <w:t>Minard Community Trust have had a meeting with A and B council regarding future usage and possible community ownership. A public meeting is due to held, Date not yet announced.</w:t>
      </w:r>
    </w:p>
    <w:p w14:paraId="10F91F57" w14:textId="77777777" w:rsidR="00975D04" w:rsidRDefault="00000000">
      <w:pPr>
        <w:pStyle w:val="TextBody"/>
        <w:rPr>
          <w:u w:val="single"/>
        </w:rPr>
      </w:pPr>
      <w:r>
        <w:rPr>
          <w:u w:val="single"/>
          <w:lang w:val="en-GB"/>
        </w:rPr>
        <w:t>Windfarm grant panel</w:t>
      </w:r>
    </w:p>
    <w:p w14:paraId="403408EC" w14:textId="32848606" w:rsidR="00975D04" w:rsidRDefault="00000000">
      <w:pPr>
        <w:pStyle w:val="TextBody"/>
      </w:pPr>
      <w:r>
        <w:rPr>
          <w:lang w:val="en-GB"/>
        </w:rPr>
        <w:t xml:space="preserve">J. Hall has resigned his post in the board. J.C has put his name forward and is currently in contact with </w:t>
      </w:r>
      <w:r w:rsidRPr="00E4656A">
        <w:rPr>
          <w:color w:val="000000" w:themeColor="text1"/>
          <w:lang w:val="en-GB"/>
        </w:rPr>
        <w:t xml:space="preserve">Chris </w:t>
      </w:r>
      <w:r w:rsidR="003519A9" w:rsidRPr="00E4656A">
        <w:rPr>
          <w:color w:val="000000" w:themeColor="text1"/>
          <w:lang w:val="en-GB"/>
        </w:rPr>
        <w:t>Lee</w:t>
      </w:r>
      <w:r w:rsidR="00E4656A" w:rsidRPr="00E4656A">
        <w:rPr>
          <w:color w:val="000000" w:themeColor="text1"/>
          <w:lang w:val="en-GB"/>
        </w:rPr>
        <w:t>.</w:t>
      </w:r>
    </w:p>
    <w:p w14:paraId="2747280B" w14:textId="77777777" w:rsidR="00975D04" w:rsidRDefault="00000000">
      <w:pPr>
        <w:pStyle w:val="TextBody"/>
        <w:rPr>
          <w:u w:val="single"/>
        </w:rPr>
      </w:pPr>
      <w:proofErr w:type="spellStart"/>
      <w:r>
        <w:rPr>
          <w:u w:val="single"/>
          <w:lang w:val="en-GB"/>
        </w:rPr>
        <w:t>Lochgair</w:t>
      </w:r>
      <w:proofErr w:type="spellEnd"/>
      <w:r>
        <w:rPr>
          <w:u w:val="single"/>
          <w:lang w:val="en-GB"/>
        </w:rPr>
        <w:t xml:space="preserve"> Planning</w:t>
      </w:r>
    </w:p>
    <w:p w14:paraId="6FD7ED75" w14:textId="77777777" w:rsidR="00975D04" w:rsidRDefault="00000000">
      <w:pPr>
        <w:pStyle w:val="TextBody"/>
      </w:pPr>
      <w:r>
        <w:rPr>
          <w:lang w:val="en-GB"/>
        </w:rPr>
        <w:t>No current applications to build have been noted in press or council website</w:t>
      </w:r>
    </w:p>
    <w:p w14:paraId="49BD9BF0" w14:textId="77777777" w:rsidR="00975D04" w:rsidRDefault="00000000">
      <w:pPr>
        <w:pStyle w:val="TextBody"/>
      </w:pPr>
      <w:r>
        <w:rPr>
          <w:b/>
          <w:bCs/>
          <w:u w:val="single"/>
          <w:lang w:val="en-GB"/>
        </w:rPr>
        <w:t>Micro-grants</w:t>
      </w:r>
    </w:p>
    <w:p w14:paraId="0A14188A" w14:textId="77777777" w:rsidR="00975D04" w:rsidRDefault="00000000">
      <w:pPr>
        <w:pStyle w:val="TextBody"/>
      </w:pPr>
      <w:r>
        <w:rPr>
          <w:lang w:val="en-GB"/>
        </w:rPr>
        <w:t>1 application (</w:t>
      </w:r>
      <w:proofErr w:type="spellStart"/>
      <w:r>
        <w:rPr>
          <w:lang w:val="en-GB"/>
        </w:rPr>
        <w:t>Lochgair</w:t>
      </w:r>
      <w:proofErr w:type="spellEnd"/>
      <w:r>
        <w:rPr>
          <w:lang w:val="en-GB"/>
        </w:rPr>
        <w:t xml:space="preserve"> Association) for Jess Smith to do a book reading in </w:t>
      </w:r>
      <w:proofErr w:type="spellStart"/>
      <w:r>
        <w:rPr>
          <w:lang w:val="en-GB"/>
        </w:rPr>
        <w:t>Lochgair</w:t>
      </w:r>
      <w:proofErr w:type="spellEnd"/>
      <w:r>
        <w:rPr>
          <w:lang w:val="en-GB"/>
        </w:rPr>
        <w:t xml:space="preserve">. </w:t>
      </w:r>
    </w:p>
    <w:p w14:paraId="3FFE0B26" w14:textId="77777777" w:rsidR="00975D04" w:rsidRDefault="00000000">
      <w:pPr>
        <w:pStyle w:val="TextBody"/>
      </w:pPr>
      <w:r>
        <w:rPr>
          <w:lang w:val="en-GB"/>
        </w:rPr>
        <w:t xml:space="preserve"> All agreed 3-0</w:t>
      </w:r>
    </w:p>
    <w:p w14:paraId="0FFE804F" w14:textId="77777777" w:rsidR="00975D04" w:rsidRDefault="00975D04">
      <w:pPr>
        <w:pStyle w:val="TextBody"/>
        <w:tabs>
          <w:tab w:val="left" w:pos="7365"/>
        </w:tabs>
      </w:pPr>
    </w:p>
    <w:p w14:paraId="318CFF76" w14:textId="77777777" w:rsidR="00975D04" w:rsidRDefault="00975D04">
      <w:pPr>
        <w:pStyle w:val="TextBody"/>
        <w:tabs>
          <w:tab w:val="left" w:pos="7365"/>
        </w:tabs>
      </w:pPr>
    </w:p>
    <w:p w14:paraId="09312484" w14:textId="77777777" w:rsidR="00975D04" w:rsidRDefault="00000000">
      <w:pPr>
        <w:pStyle w:val="TextBody"/>
        <w:jc w:val="center"/>
      </w:pPr>
      <w:r>
        <w:rPr>
          <w:b/>
          <w:bCs/>
          <w:sz w:val="32"/>
          <w:szCs w:val="32"/>
          <w:u w:val="single"/>
        </w:rPr>
        <w:t>Treasurers Report (H.R)</w:t>
      </w:r>
    </w:p>
    <w:p w14:paraId="3D529CD7" w14:textId="77777777" w:rsidR="00975D04" w:rsidRDefault="00000000">
      <w:pPr>
        <w:pStyle w:val="TextBody"/>
        <w:jc w:val="center"/>
      </w:pPr>
      <w:r>
        <w:rPr>
          <w:b/>
          <w:bCs/>
          <w:sz w:val="32"/>
          <w:szCs w:val="32"/>
          <w:u w:val="single"/>
        </w:rPr>
        <w:t>SEE A.G.M</w:t>
      </w:r>
    </w:p>
    <w:p w14:paraId="2557C97C" w14:textId="77777777" w:rsidR="00975D04" w:rsidRDefault="00975D04">
      <w:pPr>
        <w:pStyle w:val="TextBody"/>
        <w:jc w:val="center"/>
        <w:rPr>
          <w:b/>
          <w:bCs/>
          <w:sz w:val="32"/>
          <w:szCs w:val="32"/>
          <w:u w:val="single"/>
        </w:rPr>
      </w:pPr>
    </w:p>
    <w:p w14:paraId="33D96AAC" w14:textId="77777777" w:rsidR="00975D04" w:rsidRDefault="00000000">
      <w:pPr>
        <w:pStyle w:val="TextBody"/>
        <w:jc w:val="center"/>
      </w:pPr>
      <w:r>
        <w:rPr>
          <w:b/>
          <w:bCs/>
          <w:sz w:val="32"/>
          <w:szCs w:val="32"/>
          <w:u w:val="single"/>
        </w:rPr>
        <w:t>Police Report</w:t>
      </w:r>
    </w:p>
    <w:p w14:paraId="36DE0D0B" w14:textId="77777777" w:rsidR="00975D04" w:rsidRDefault="00975D04">
      <w:pPr>
        <w:pStyle w:val="TextBody"/>
        <w:rPr>
          <w:sz w:val="32"/>
          <w:szCs w:val="32"/>
        </w:rPr>
      </w:pPr>
    </w:p>
    <w:p w14:paraId="7FA7408D" w14:textId="77777777" w:rsidR="00975D04" w:rsidRDefault="00000000">
      <w:pPr>
        <w:pStyle w:val="TextBody"/>
        <w:rPr>
          <w:sz w:val="28"/>
          <w:szCs w:val="28"/>
        </w:rPr>
      </w:pPr>
      <w:r>
        <w:rPr>
          <w:sz w:val="28"/>
          <w:szCs w:val="28"/>
        </w:rPr>
        <w:t xml:space="preserve">Received by various community council member in email form. No change in communication or community engagement. Police may have been carrying out speed checks in </w:t>
      </w:r>
      <w:proofErr w:type="spellStart"/>
      <w:r>
        <w:rPr>
          <w:sz w:val="28"/>
          <w:szCs w:val="28"/>
        </w:rPr>
        <w:t>Lochgair</w:t>
      </w:r>
      <w:proofErr w:type="spellEnd"/>
      <w:r>
        <w:rPr>
          <w:sz w:val="28"/>
          <w:szCs w:val="28"/>
        </w:rPr>
        <w:t>.</w:t>
      </w:r>
    </w:p>
    <w:p w14:paraId="4E644E18" w14:textId="77777777" w:rsidR="00975D04" w:rsidRDefault="00975D04">
      <w:pPr>
        <w:pStyle w:val="TextBody"/>
        <w:jc w:val="center"/>
        <w:rPr>
          <w:b/>
          <w:bCs/>
          <w:sz w:val="32"/>
          <w:szCs w:val="32"/>
          <w:u w:val="single"/>
        </w:rPr>
      </w:pPr>
    </w:p>
    <w:p w14:paraId="7914C5B5" w14:textId="77777777" w:rsidR="00975D04" w:rsidRDefault="00000000">
      <w:pPr>
        <w:pStyle w:val="TextBody"/>
        <w:jc w:val="center"/>
      </w:pPr>
      <w:r>
        <w:rPr>
          <w:b/>
          <w:bCs/>
          <w:sz w:val="32"/>
          <w:szCs w:val="32"/>
          <w:u w:val="single"/>
        </w:rPr>
        <w:t>Councilors Report</w:t>
      </w:r>
    </w:p>
    <w:p w14:paraId="2CF1AC89" w14:textId="77777777" w:rsidR="00975D04" w:rsidRDefault="00975D04">
      <w:pPr>
        <w:pStyle w:val="TextBody"/>
      </w:pPr>
    </w:p>
    <w:p w14:paraId="4E74E04E" w14:textId="22E45BAA" w:rsidR="00975D04" w:rsidRPr="00E4656A" w:rsidRDefault="00000000">
      <w:pPr>
        <w:pStyle w:val="TextBody"/>
        <w:jc w:val="center"/>
        <w:rPr>
          <w:color w:val="000000" w:themeColor="text1"/>
          <w:sz w:val="32"/>
          <w:szCs w:val="32"/>
        </w:rPr>
      </w:pPr>
      <w:r w:rsidRPr="00E4656A">
        <w:rPr>
          <w:color w:val="000000" w:themeColor="text1"/>
          <w:sz w:val="32"/>
          <w:szCs w:val="32"/>
        </w:rPr>
        <w:t xml:space="preserve"> </w:t>
      </w:r>
      <w:proofErr w:type="spellStart"/>
      <w:proofErr w:type="gramStart"/>
      <w:r w:rsidR="003519A9" w:rsidRPr="00E4656A">
        <w:rPr>
          <w:color w:val="000000" w:themeColor="text1"/>
          <w:sz w:val="32"/>
          <w:szCs w:val="32"/>
        </w:rPr>
        <w:t>G.Corner</w:t>
      </w:r>
      <w:proofErr w:type="spellEnd"/>
      <w:proofErr w:type="gramEnd"/>
    </w:p>
    <w:p w14:paraId="74CDF6AF" w14:textId="77777777" w:rsidR="00975D04" w:rsidRDefault="00000000">
      <w:pPr>
        <w:pStyle w:val="TextBody"/>
        <w:rPr>
          <w:sz w:val="28"/>
          <w:szCs w:val="28"/>
        </w:rPr>
      </w:pPr>
      <w:r>
        <w:rPr>
          <w:sz w:val="28"/>
          <w:szCs w:val="28"/>
        </w:rPr>
        <w:lastRenderedPageBreak/>
        <w:t>Concerns over price of school on Mull is causing serious financial pressure on council funds. This could impact the council finances to the point of bankruptcy</w:t>
      </w:r>
    </w:p>
    <w:p w14:paraId="1C7D9C6D" w14:textId="77777777" w:rsidR="00975D04" w:rsidRDefault="00000000">
      <w:pPr>
        <w:pStyle w:val="TextBody"/>
        <w:jc w:val="center"/>
        <w:rPr>
          <w:b/>
          <w:bCs/>
          <w:sz w:val="36"/>
          <w:szCs w:val="36"/>
          <w:u w:val="single"/>
        </w:rPr>
      </w:pPr>
      <w:r>
        <w:rPr>
          <w:b/>
          <w:bCs/>
          <w:sz w:val="36"/>
          <w:szCs w:val="36"/>
          <w:u w:val="single"/>
        </w:rPr>
        <w:t>A.O.C.B</w:t>
      </w:r>
    </w:p>
    <w:p w14:paraId="19E6B706" w14:textId="77777777" w:rsidR="00975D04" w:rsidRDefault="00000000">
      <w:pPr>
        <w:pStyle w:val="TextBody"/>
        <w:rPr>
          <w:b/>
          <w:bCs/>
        </w:rPr>
      </w:pPr>
      <w:r>
        <w:rPr>
          <w:b/>
          <w:bCs/>
          <w:sz w:val="28"/>
          <w:szCs w:val="28"/>
        </w:rPr>
        <w:t>H.R</w:t>
      </w:r>
    </w:p>
    <w:p w14:paraId="43082836" w14:textId="77777777" w:rsidR="00975D04" w:rsidRDefault="00000000">
      <w:pPr>
        <w:pStyle w:val="TextBody"/>
        <w:rPr>
          <w:u w:val="single"/>
        </w:rPr>
      </w:pPr>
      <w:r>
        <w:rPr>
          <w:sz w:val="28"/>
          <w:szCs w:val="28"/>
          <w:u w:val="single"/>
        </w:rPr>
        <w:t>Power cut during January storm</w:t>
      </w:r>
    </w:p>
    <w:p w14:paraId="2AFB80F3" w14:textId="77777777" w:rsidR="00975D04" w:rsidRDefault="00000000">
      <w:pPr>
        <w:pStyle w:val="TextBody"/>
        <w:rPr>
          <w:sz w:val="28"/>
          <w:szCs w:val="28"/>
        </w:rPr>
      </w:pPr>
      <w:r>
        <w:rPr>
          <w:sz w:val="28"/>
          <w:szCs w:val="28"/>
        </w:rPr>
        <w:t xml:space="preserve">Various residents in </w:t>
      </w:r>
      <w:proofErr w:type="spellStart"/>
      <w:r>
        <w:rPr>
          <w:sz w:val="28"/>
          <w:szCs w:val="28"/>
        </w:rPr>
        <w:t>Lochgair</w:t>
      </w:r>
      <w:proofErr w:type="spellEnd"/>
      <w:r>
        <w:rPr>
          <w:sz w:val="28"/>
          <w:szCs w:val="28"/>
        </w:rPr>
        <w:t xml:space="preserve"> are struggling to get compensation from their providers for loss of power. H.R/ D.W to help where possible with maps of outages and communication between those affected</w:t>
      </w:r>
    </w:p>
    <w:p w14:paraId="0D8EC23F" w14:textId="77777777" w:rsidR="00975D04" w:rsidRDefault="00000000">
      <w:pPr>
        <w:pStyle w:val="TextBody"/>
        <w:rPr>
          <w:u w:val="single"/>
        </w:rPr>
      </w:pPr>
      <w:proofErr w:type="spellStart"/>
      <w:r>
        <w:rPr>
          <w:sz w:val="28"/>
          <w:szCs w:val="28"/>
          <w:u w:val="single"/>
        </w:rPr>
        <w:t>Lochgair</w:t>
      </w:r>
      <w:proofErr w:type="spellEnd"/>
      <w:r>
        <w:rPr>
          <w:sz w:val="28"/>
          <w:szCs w:val="28"/>
          <w:u w:val="single"/>
        </w:rPr>
        <w:t xml:space="preserve"> main road</w:t>
      </w:r>
    </w:p>
    <w:p w14:paraId="38BEA7CE" w14:textId="77777777" w:rsidR="00975D04" w:rsidRDefault="00000000">
      <w:pPr>
        <w:pStyle w:val="TextBody"/>
        <w:rPr>
          <w:sz w:val="28"/>
          <w:szCs w:val="28"/>
        </w:rPr>
      </w:pPr>
      <w:r>
        <w:rPr>
          <w:sz w:val="28"/>
          <w:szCs w:val="28"/>
        </w:rPr>
        <w:t>M. Lacey and D.W have both had meetings with BEAR about situations in various places. Further meetings are planned</w:t>
      </w:r>
    </w:p>
    <w:p w14:paraId="0538572A" w14:textId="77777777" w:rsidR="00975D04" w:rsidRDefault="00000000">
      <w:pPr>
        <w:pStyle w:val="TextBody"/>
        <w:rPr>
          <w:u w:val="single"/>
        </w:rPr>
      </w:pPr>
      <w:proofErr w:type="spellStart"/>
      <w:r>
        <w:rPr>
          <w:sz w:val="28"/>
          <w:szCs w:val="28"/>
          <w:u w:val="single"/>
        </w:rPr>
        <w:t>Bakkafrost</w:t>
      </w:r>
      <w:proofErr w:type="spellEnd"/>
    </w:p>
    <w:p w14:paraId="5D74AB1E" w14:textId="77777777" w:rsidR="00975D04" w:rsidRDefault="00000000">
      <w:pPr>
        <w:pStyle w:val="TextBody"/>
        <w:rPr>
          <w:sz w:val="28"/>
          <w:szCs w:val="28"/>
        </w:rPr>
      </w:pPr>
      <w:r>
        <w:rPr>
          <w:sz w:val="28"/>
          <w:szCs w:val="28"/>
        </w:rPr>
        <w:t>E-mail received and read by H.R about activities and future plans in Loch Fyne.</w:t>
      </w:r>
    </w:p>
    <w:p w14:paraId="5FD574F7" w14:textId="77777777" w:rsidR="00975D04" w:rsidRDefault="00000000">
      <w:pPr>
        <w:pStyle w:val="TextBody"/>
        <w:rPr>
          <w:b/>
          <w:bCs/>
        </w:rPr>
      </w:pPr>
      <w:r>
        <w:rPr>
          <w:b/>
          <w:bCs/>
          <w:sz w:val="28"/>
          <w:szCs w:val="28"/>
        </w:rPr>
        <w:t>M. Moncur (M.C.T)</w:t>
      </w:r>
    </w:p>
    <w:p w14:paraId="1AF5041F" w14:textId="77777777" w:rsidR="00975D04" w:rsidRDefault="00000000">
      <w:pPr>
        <w:pStyle w:val="TextBody"/>
        <w:rPr>
          <w:u w:val="single"/>
        </w:rPr>
      </w:pPr>
      <w:proofErr w:type="spellStart"/>
      <w:r>
        <w:rPr>
          <w:sz w:val="28"/>
          <w:szCs w:val="28"/>
          <w:u w:val="single"/>
        </w:rPr>
        <w:t>Brainport</w:t>
      </w:r>
      <w:proofErr w:type="spellEnd"/>
      <w:r>
        <w:rPr>
          <w:sz w:val="28"/>
          <w:szCs w:val="28"/>
          <w:u w:val="single"/>
        </w:rPr>
        <w:t xml:space="preserve"> Trail</w:t>
      </w:r>
    </w:p>
    <w:p w14:paraId="44ABCB50" w14:textId="77777777" w:rsidR="00975D04" w:rsidRDefault="00000000">
      <w:pPr>
        <w:pStyle w:val="TextBody"/>
        <w:rPr>
          <w:sz w:val="28"/>
          <w:szCs w:val="28"/>
        </w:rPr>
      </w:pPr>
      <w:r>
        <w:rPr>
          <w:sz w:val="28"/>
          <w:szCs w:val="28"/>
        </w:rPr>
        <w:t xml:space="preserve">Lack of maintenance has made it difficult to navigate in areas. Suggestion made that monies may be needed. Advised to approach Balfour Beatty who are keen in community engagement. </w:t>
      </w:r>
    </w:p>
    <w:p w14:paraId="0DA3A2CB" w14:textId="77777777" w:rsidR="00975D04" w:rsidRDefault="00000000">
      <w:pPr>
        <w:pStyle w:val="TextBody"/>
        <w:jc w:val="center"/>
        <w:rPr>
          <w:sz w:val="32"/>
          <w:szCs w:val="32"/>
          <w:u w:val="single"/>
        </w:rPr>
      </w:pPr>
      <w:r>
        <w:rPr>
          <w:sz w:val="32"/>
          <w:szCs w:val="32"/>
          <w:u w:val="single"/>
        </w:rPr>
        <w:t>Next Meeting</w:t>
      </w:r>
    </w:p>
    <w:p w14:paraId="59A8FA58" w14:textId="77777777" w:rsidR="00975D04" w:rsidRDefault="00000000">
      <w:pPr>
        <w:pStyle w:val="TextBody"/>
        <w:rPr>
          <w:sz w:val="28"/>
          <w:szCs w:val="28"/>
        </w:rPr>
      </w:pPr>
      <w:r>
        <w:rPr>
          <w:sz w:val="28"/>
          <w:szCs w:val="28"/>
        </w:rPr>
        <w:t>2 September 2025 Minard Village Hall 7.00 Pm</w:t>
      </w:r>
    </w:p>
    <w:p w14:paraId="4298EF70" w14:textId="77777777" w:rsidR="00975D04" w:rsidRDefault="00975D04">
      <w:pPr>
        <w:pStyle w:val="TextBody"/>
        <w:rPr>
          <w:sz w:val="28"/>
          <w:szCs w:val="28"/>
        </w:rPr>
      </w:pPr>
    </w:p>
    <w:p w14:paraId="002683FE" w14:textId="77777777" w:rsidR="00975D04" w:rsidRDefault="00000000">
      <w:pPr>
        <w:pStyle w:val="TextBody"/>
        <w:rPr>
          <w:sz w:val="28"/>
          <w:szCs w:val="28"/>
        </w:rPr>
      </w:pPr>
      <w:r>
        <w:rPr>
          <w:sz w:val="28"/>
          <w:szCs w:val="28"/>
        </w:rPr>
        <w:t>Meeting Closed at 8.15 P.M</w:t>
      </w:r>
    </w:p>
    <w:p w14:paraId="60A254C1" w14:textId="77777777" w:rsidR="00975D04" w:rsidRDefault="00975D04">
      <w:pPr>
        <w:pStyle w:val="TextBody"/>
        <w:jc w:val="center"/>
      </w:pPr>
    </w:p>
    <w:p w14:paraId="4E9A53C5" w14:textId="77777777" w:rsidR="00975D04" w:rsidRDefault="00000000">
      <w:pPr>
        <w:pStyle w:val="TextBody"/>
        <w:jc w:val="center"/>
        <w:rPr>
          <w:b/>
          <w:bCs/>
          <w:sz w:val="32"/>
          <w:szCs w:val="32"/>
          <w:u w:val="single"/>
        </w:rPr>
      </w:pPr>
      <w:r>
        <w:rPr>
          <w:b/>
          <w:bCs/>
          <w:sz w:val="32"/>
          <w:szCs w:val="32"/>
          <w:u w:val="single"/>
        </w:rPr>
        <w:t>A.G.M</w:t>
      </w:r>
    </w:p>
    <w:p w14:paraId="118C84C3" w14:textId="77777777" w:rsidR="00975D04" w:rsidRDefault="00000000">
      <w:pPr>
        <w:pStyle w:val="TextBody"/>
        <w:tabs>
          <w:tab w:val="left" w:pos="4710"/>
        </w:tabs>
        <w:jc w:val="center"/>
        <w:rPr>
          <w:u w:val="single"/>
        </w:rPr>
      </w:pPr>
      <w:r>
        <w:rPr>
          <w:u w:val="single"/>
        </w:rPr>
        <w:t>Conveners Report</w:t>
      </w:r>
    </w:p>
    <w:p w14:paraId="56CDD84C" w14:textId="77777777" w:rsidR="00975D04" w:rsidRDefault="00000000">
      <w:pPr>
        <w:pStyle w:val="TextBody"/>
        <w:tabs>
          <w:tab w:val="left" w:pos="4710"/>
        </w:tabs>
        <w:rPr>
          <w:sz w:val="28"/>
          <w:szCs w:val="28"/>
        </w:rPr>
      </w:pPr>
      <w:r>
        <w:rPr>
          <w:sz w:val="28"/>
          <w:szCs w:val="28"/>
        </w:rPr>
        <w:t>2 members have resigned this year. Leaving 3 active members so it is vital that new members are found and interested in various roles. H.R has indicated that she will resign at next election also.</w:t>
      </w:r>
    </w:p>
    <w:p w14:paraId="31EFC2F0" w14:textId="77777777" w:rsidR="00975D04" w:rsidRDefault="00000000">
      <w:pPr>
        <w:pStyle w:val="TextBody"/>
        <w:tabs>
          <w:tab w:val="left" w:pos="4710"/>
        </w:tabs>
        <w:rPr>
          <w:sz w:val="28"/>
          <w:szCs w:val="28"/>
        </w:rPr>
      </w:pPr>
      <w:r>
        <w:rPr>
          <w:sz w:val="28"/>
          <w:szCs w:val="28"/>
        </w:rPr>
        <w:lastRenderedPageBreak/>
        <w:t>Local Plan. This may be “resilience” plan. D.W to contact M. Stewart at A/B council to see if help/ a template may be available</w:t>
      </w:r>
    </w:p>
    <w:p w14:paraId="5616372B" w14:textId="77777777" w:rsidR="00975D04" w:rsidRDefault="00975D04">
      <w:pPr>
        <w:pStyle w:val="TextBody"/>
        <w:tabs>
          <w:tab w:val="left" w:pos="4710"/>
        </w:tabs>
      </w:pPr>
    </w:p>
    <w:p w14:paraId="2D4F5F7D" w14:textId="77777777" w:rsidR="00975D04" w:rsidRDefault="00975D04">
      <w:pPr>
        <w:pStyle w:val="TextBody"/>
        <w:tabs>
          <w:tab w:val="left" w:pos="4710"/>
        </w:tabs>
      </w:pPr>
    </w:p>
    <w:p w14:paraId="590F0358" w14:textId="77777777" w:rsidR="00975D04" w:rsidRDefault="00000000">
      <w:pPr>
        <w:pStyle w:val="TextBody"/>
        <w:tabs>
          <w:tab w:val="left" w:pos="4710"/>
        </w:tabs>
        <w:jc w:val="center"/>
        <w:rPr>
          <w:sz w:val="32"/>
          <w:szCs w:val="32"/>
          <w:u w:val="single"/>
        </w:rPr>
      </w:pPr>
      <w:r>
        <w:rPr>
          <w:sz w:val="32"/>
          <w:szCs w:val="32"/>
          <w:u w:val="single"/>
        </w:rPr>
        <w:t>Treasurers Report and Accounts</w:t>
      </w:r>
    </w:p>
    <w:p w14:paraId="30002501" w14:textId="77777777" w:rsidR="00975D04" w:rsidRDefault="00975D04">
      <w:pPr>
        <w:pStyle w:val="TextBody"/>
      </w:pPr>
    </w:p>
    <w:tbl>
      <w:tblPr>
        <w:tblW w:w="9977" w:type="dxa"/>
        <w:tblInd w:w="-709" w:type="dxa"/>
        <w:tblLayout w:type="fixed"/>
        <w:tblLook w:val="04A0" w:firstRow="1" w:lastRow="0" w:firstColumn="1" w:lastColumn="0" w:noHBand="0" w:noVBand="1"/>
      </w:tblPr>
      <w:tblGrid>
        <w:gridCol w:w="1427"/>
        <w:gridCol w:w="236"/>
        <w:gridCol w:w="6901"/>
        <w:gridCol w:w="236"/>
        <w:gridCol w:w="1177"/>
      </w:tblGrid>
      <w:tr w:rsidR="00975D04" w14:paraId="3A317D5C" w14:textId="77777777">
        <w:trPr>
          <w:trHeight w:val="468"/>
        </w:trPr>
        <w:tc>
          <w:tcPr>
            <w:tcW w:w="8647" w:type="dxa"/>
            <w:gridSpan w:val="3"/>
            <w:shd w:val="clear" w:color="auto" w:fill="auto"/>
            <w:vAlign w:val="bottom"/>
          </w:tcPr>
          <w:p w14:paraId="10986FA2" w14:textId="77777777" w:rsidR="00975D04" w:rsidRDefault="00000000">
            <w:pPr>
              <w:jc w:val="center"/>
              <w:rPr>
                <w:rFonts w:ascii="Calibri" w:hAnsi="Calibri" w:cs="Calibri"/>
                <w:color w:val="000000"/>
                <w:sz w:val="36"/>
                <w:szCs w:val="36"/>
                <w:u w:val="single"/>
                <w:lang w:eastAsia="en-GB"/>
              </w:rPr>
            </w:pPr>
            <w:r>
              <w:rPr>
                <w:rFonts w:ascii="Calibri" w:hAnsi="Calibri" w:cs="Calibri"/>
                <w:color w:val="000000"/>
                <w:sz w:val="36"/>
                <w:szCs w:val="36"/>
                <w:u w:val="single"/>
                <w:lang w:eastAsia="en-GB"/>
              </w:rPr>
              <w:t>West Loch Fyne Community Council</w:t>
            </w:r>
          </w:p>
        </w:tc>
        <w:tc>
          <w:tcPr>
            <w:tcW w:w="141" w:type="dxa"/>
          </w:tcPr>
          <w:p w14:paraId="42FF4C47" w14:textId="77777777" w:rsidR="00975D04" w:rsidRDefault="00975D04"/>
        </w:tc>
        <w:tc>
          <w:tcPr>
            <w:tcW w:w="1188" w:type="dxa"/>
          </w:tcPr>
          <w:p w14:paraId="571E22FF" w14:textId="77777777" w:rsidR="00975D04" w:rsidRDefault="00975D04"/>
        </w:tc>
      </w:tr>
      <w:tr w:rsidR="00975D04" w14:paraId="24E2FC60" w14:textId="77777777">
        <w:trPr>
          <w:trHeight w:hRule="exact" w:val="420"/>
        </w:trPr>
        <w:tc>
          <w:tcPr>
            <w:tcW w:w="1441" w:type="dxa"/>
            <w:shd w:val="clear" w:color="auto" w:fill="auto"/>
            <w:vAlign w:val="bottom"/>
          </w:tcPr>
          <w:p w14:paraId="17A2FB68" w14:textId="77777777" w:rsidR="00975D04" w:rsidRDefault="00975D04">
            <w:pPr>
              <w:jc w:val="center"/>
              <w:rPr>
                <w:rFonts w:ascii="Calibri" w:hAnsi="Calibri" w:cs="Calibri"/>
                <w:color w:val="000000"/>
                <w:sz w:val="36"/>
                <w:szCs w:val="36"/>
                <w:u w:val="single"/>
                <w:lang w:eastAsia="en-GB"/>
              </w:rPr>
            </w:pPr>
          </w:p>
        </w:tc>
        <w:tc>
          <w:tcPr>
            <w:tcW w:w="223" w:type="dxa"/>
            <w:shd w:val="clear" w:color="auto" w:fill="auto"/>
            <w:vAlign w:val="bottom"/>
          </w:tcPr>
          <w:p w14:paraId="6293751C" w14:textId="77777777" w:rsidR="00975D04" w:rsidRDefault="00975D04">
            <w:pPr>
              <w:rPr>
                <w:sz w:val="20"/>
                <w:szCs w:val="20"/>
                <w:lang w:eastAsia="en-GB"/>
              </w:rPr>
            </w:pPr>
          </w:p>
        </w:tc>
        <w:tc>
          <w:tcPr>
            <w:tcW w:w="7124" w:type="dxa"/>
            <w:gridSpan w:val="2"/>
            <w:shd w:val="clear" w:color="auto" w:fill="auto"/>
            <w:vAlign w:val="bottom"/>
          </w:tcPr>
          <w:p w14:paraId="4E009314" w14:textId="77777777" w:rsidR="00975D04" w:rsidRDefault="00975D04">
            <w:pPr>
              <w:rPr>
                <w:sz w:val="20"/>
                <w:szCs w:val="20"/>
                <w:lang w:eastAsia="en-GB"/>
              </w:rPr>
            </w:pPr>
          </w:p>
        </w:tc>
        <w:tc>
          <w:tcPr>
            <w:tcW w:w="1188" w:type="dxa"/>
            <w:shd w:val="clear" w:color="auto" w:fill="auto"/>
            <w:vAlign w:val="bottom"/>
          </w:tcPr>
          <w:p w14:paraId="0717534A" w14:textId="77777777" w:rsidR="00975D04" w:rsidRDefault="00975D04">
            <w:pPr>
              <w:jc w:val="center"/>
              <w:rPr>
                <w:sz w:val="20"/>
                <w:szCs w:val="20"/>
                <w:lang w:eastAsia="en-GB"/>
              </w:rPr>
            </w:pPr>
          </w:p>
        </w:tc>
      </w:tr>
      <w:tr w:rsidR="00975D04" w14:paraId="54930A0C" w14:textId="77777777">
        <w:trPr>
          <w:trHeight w:val="360"/>
        </w:trPr>
        <w:tc>
          <w:tcPr>
            <w:tcW w:w="8647" w:type="dxa"/>
            <w:gridSpan w:val="3"/>
            <w:shd w:val="clear" w:color="auto" w:fill="auto"/>
            <w:vAlign w:val="bottom"/>
          </w:tcPr>
          <w:p w14:paraId="32F8B515" w14:textId="77777777" w:rsidR="00975D04" w:rsidRDefault="00000000">
            <w:pPr>
              <w:jc w:val="center"/>
              <w:rPr>
                <w:rFonts w:ascii="Calibri" w:hAnsi="Calibri" w:cs="Calibri"/>
                <w:b/>
                <w:bCs/>
                <w:color w:val="000000"/>
                <w:sz w:val="28"/>
                <w:szCs w:val="28"/>
                <w:u w:val="single"/>
                <w:lang w:eastAsia="en-GB"/>
              </w:rPr>
            </w:pPr>
            <w:r>
              <w:rPr>
                <w:rFonts w:ascii="Calibri" w:hAnsi="Calibri" w:cs="Calibri"/>
                <w:b/>
                <w:bCs/>
                <w:color w:val="000000"/>
                <w:sz w:val="28"/>
                <w:szCs w:val="28"/>
                <w:u w:val="single"/>
                <w:lang w:eastAsia="en-GB"/>
              </w:rPr>
              <w:t>Accounts for Year Ending 5th April 2025</w:t>
            </w:r>
          </w:p>
        </w:tc>
        <w:tc>
          <w:tcPr>
            <w:tcW w:w="141" w:type="dxa"/>
          </w:tcPr>
          <w:p w14:paraId="0A47C80A" w14:textId="77777777" w:rsidR="00975D04" w:rsidRDefault="00975D04"/>
        </w:tc>
        <w:tc>
          <w:tcPr>
            <w:tcW w:w="1188" w:type="dxa"/>
          </w:tcPr>
          <w:p w14:paraId="7ED1E033" w14:textId="77777777" w:rsidR="00975D04" w:rsidRDefault="00975D04"/>
        </w:tc>
      </w:tr>
      <w:tr w:rsidR="00975D04" w14:paraId="74A8E738" w14:textId="77777777">
        <w:trPr>
          <w:trHeight w:hRule="exact" w:val="360"/>
        </w:trPr>
        <w:tc>
          <w:tcPr>
            <w:tcW w:w="1441" w:type="dxa"/>
            <w:shd w:val="clear" w:color="auto" w:fill="auto"/>
            <w:vAlign w:val="bottom"/>
          </w:tcPr>
          <w:p w14:paraId="27F56293" w14:textId="77777777" w:rsidR="00975D04" w:rsidRDefault="00975D04">
            <w:pPr>
              <w:jc w:val="center"/>
              <w:rPr>
                <w:rFonts w:ascii="Calibri" w:hAnsi="Calibri" w:cs="Calibri"/>
                <w:b/>
                <w:bCs/>
                <w:color w:val="000000"/>
                <w:sz w:val="28"/>
                <w:szCs w:val="28"/>
                <w:u w:val="single"/>
                <w:lang w:eastAsia="en-GB"/>
              </w:rPr>
            </w:pPr>
          </w:p>
        </w:tc>
        <w:tc>
          <w:tcPr>
            <w:tcW w:w="223" w:type="dxa"/>
            <w:shd w:val="clear" w:color="auto" w:fill="auto"/>
            <w:vAlign w:val="bottom"/>
          </w:tcPr>
          <w:p w14:paraId="0BD370AE" w14:textId="77777777" w:rsidR="00975D04" w:rsidRDefault="00975D04">
            <w:pPr>
              <w:jc w:val="center"/>
              <w:rPr>
                <w:sz w:val="20"/>
                <w:szCs w:val="20"/>
                <w:lang w:eastAsia="en-GB"/>
              </w:rPr>
            </w:pPr>
          </w:p>
        </w:tc>
        <w:tc>
          <w:tcPr>
            <w:tcW w:w="7124" w:type="dxa"/>
            <w:gridSpan w:val="2"/>
            <w:shd w:val="clear" w:color="auto" w:fill="auto"/>
            <w:vAlign w:val="bottom"/>
          </w:tcPr>
          <w:p w14:paraId="49967D6E" w14:textId="77777777" w:rsidR="00975D04" w:rsidRDefault="00975D04">
            <w:pPr>
              <w:rPr>
                <w:sz w:val="20"/>
                <w:szCs w:val="20"/>
                <w:lang w:eastAsia="en-GB"/>
              </w:rPr>
            </w:pPr>
          </w:p>
        </w:tc>
        <w:tc>
          <w:tcPr>
            <w:tcW w:w="1188" w:type="dxa"/>
            <w:shd w:val="clear" w:color="auto" w:fill="auto"/>
            <w:vAlign w:val="bottom"/>
          </w:tcPr>
          <w:p w14:paraId="2D56C3F9" w14:textId="77777777" w:rsidR="00975D04" w:rsidRDefault="00975D04">
            <w:pPr>
              <w:rPr>
                <w:sz w:val="20"/>
                <w:szCs w:val="20"/>
                <w:lang w:eastAsia="en-GB"/>
              </w:rPr>
            </w:pPr>
          </w:p>
        </w:tc>
      </w:tr>
      <w:tr w:rsidR="00975D04" w14:paraId="4403A554" w14:textId="77777777">
        <w:trPr>
          <w:trHeight w:val="360"/>
        </w:trPr>
        <w:tc>
          <w:tcPr>
            <w:tcW w:w="1441" w:type="dxa"/>
            <w:shd w:val="clear" w:color="auto" w:fill="auto"/>
            <w:vAlign w:val="bottom"/>
          </w:tcPr>
          <w:p w14:paraId="0EBB3F4A" w14:textId="77777777" w:rsidR="00975D04" w:rsidRDefault="00000000">
            <w:pPr>
              <w:jc w:val="right"/>
              <w:rPr>
                <w:rFonts w:ascii="Calibri" w:hAnsi="Calibri" w:cs="Calibri"/>
                <w:b/>
                <w:bCs/>
                <w:color w:val="000000"/>
                <w:sz w:val="28"/>
                <w:szCs w:val="28"/>
                <w:u w:val="single"/>
                <w:lang w:eastAsia="en-GB"/>
              </w:rPr>
            </w:pPr>
            <w:r>
              <w:rPr>
                <w:rFonts w:ascii="Calibri" w:hAnsi="Calibri" w:cs="Calibri"/>
                <w:b/>
                <w:bCs/>
                <w:color w:val="000000"/>
                <w:sz w:val="28"/>
                <w:szCs w:val="28"/>
                <w:u w:val="single"/>
                <w:lang w:eastAsia="en-GB"/>
              </w:rPr>
              <w:t>2023/24</w:t>
            </w:r>
          </w:p>
        </w:tc>
        <w:tc>
          <w:tcPr>
            <w:tcW w:w="223" w:type="dxa"/>
            <w:shd w:val="clear" w:color="auto" w:fill="auto"/>
            <w:vAlign w:val="bottom"/>
          </w:tcPr>
          <w:p w14:paraId="4077BBBF" w14:textId="77777777" w:rsidR="00975D04" w:rsidRDefault="00975D04">
            <w:pPr>
              <w:jc w:val="right"/>
              <w:rPr>
                <w:rFonts w:ascii="Calibri" w:hAnsi="Calibri" w:cs="Calibri"/>
                <w:b/>
                <w:bCs/>
                <w:color w:val="000000"/>
                <w:sz w:val="28"/>
                <w:szCs w:val="28"/>
                <w:u w:val="single"/>
                <w:lang w:eastAsia="en-GB"/>
              </w:rPr>
            </w:pPr>
          </w:p>
        </w:tc>
        <w:tc>
          <w:tcPr>
            <w:tcW w:w="7124" w:type="dxa"/>
            <w:gridSpan w:val="2"/>
            <w:shd w:val="clear" w:color="auto" w:fill="auto"/>
            <w:vAlign w:val="bottom"/>
          </w:tcPr>
          <w:p w14:paraId="4C6A5B43" w14:textId="77777777" w:rsidR="00975D04" w:rsidRDefault="00975D04">
            <w:pPr>
              <w:rPr>
                <w:sz w:val="20"/>
                <w:szCs w:val="20"/>
                <w:lang w:eastAsia="en-GB"/>
              </w:rPr>
            </w:pPr>
          </w:p>
        </w:tc>
        <w:tc>
          <w:tcPr>
            <w:tcW w:w="1188" w:type="dxa"/>
            <w:shd w:val="clear" w:color="auto" w:fill="auto"/>
            <w:vAlign w:val="bottom"/>
          </w:tcPr>
          <w:p w14:paraId="273C011E" w14:textId="77777777" w:rsidR="00975D04" w:rsidRDefault="00000000">
            <w:pPr>
              <w:jc w:val="right"/>
              <w:rPr>
                <w:rFonts w:ascii="Calibri" w:hAnsi="Calibri" w:cs="Calibri"/>
                <w:b/>
                <w:bCs/>
                <w:color w:val="000000"/>
                <w:sz w:val="28"/>
                <w:szCs w:val="28"/>
                <w:u w:val="single"/>
                <w:lang w:eastAsia="en-GB"/>
              </w:rPr>
            </w:pPr>
            <w:r>
              <w:rPr>
                <w:rFonts w:ascii="Calibri" w:hAnsi="Calibri" w:cs="Calibri"/>
                <w:b/>
                <w:bCs/>
                <w:color w:val="000000"/>
                <w:sz w:val="28"/>
                <w:szCs w:val="28"/>
                <w:u w:val="single"/>
                <w:lang w:eastAsia="en-GB"/>
              </w:rPr>
              <w:t>2024/25</w:t>
            </w:r>
          </w:p>
        </w:tc>
      </w:tr>
      <w:tr w:rsidR="00975D04" w14:paraId="223FA457" w14:textId="77777777">
        <w:trPr>
          <w:trHeight w:val="360"/>
        </w:trPr>
        <w:tc>
          <w:tcPr>
            <w:tcW w:w="1441" w:type="dxa"/>
            <w:shd w:val="clear" w:color="auto" w:fill="auto"/>
            <w:vAlign w:val="bottom"/>
          </w:tcPr>
          <w:p w14:paraId="5AEA61A7" w14:textId="77777777" w:rsidR="00975D04" w:rsidRDefault="00975D04">
            <w:pPr>
              <w:jc w:val="right"/>
              <w:rPr>
                <w:rFonts w:ascii="Calibri" w:hAnsi="Calibri" w:cs="Calibri"/>
                <w:b/>
                <w:bCs/>
                <w:color w:val="000000"/>
                <w:sz w:val="28"/>
                <w:szCs w:val="28"/>
                <w:u w:val="single"/>
                <w:lang w:eastAsia="en-GB"/>
              </w:rPr>
            </w:pPr>
          </w:p>
        </w:tc>
        <w:tc>
          <w:tcPr>
            <w:tcW w:w="223" w:type="dxa"/>
            <w:shd w:val="clear" w:color="auto" w:fill="auto"/>
            <w:vAlign w:val="bottom"/>
          </w:tcPr>
          <w:p w14:paraId="6CB13136" w14:textId="77777777" w:rsidR="00975D04" w:rsidRDefault="00975D04">
            <w:pPr>
              <w:jc w:val="center"/>
              <w:rPr>
                <w:sz w:val="20"/>
                <w:szCs w:val="20"/>
                <w:lang w:eastAsia="en-GB"/>
              </w:rPr>
            </w:pPr>
          </w:p>
        </w:tc>
        <w:tc>
          <w:tcPr>
            <w:tcW w:w="7124" w:type="dxa"/>
            <w:gridSpan w:val="2"/>
            <w:shd w:val="clear" w:color="auto" w:fill="auto"/>
            <w:vAlign w:val="bottom"/>
          </w:tcPr>
          <w:p w14:paraId="64B9D3E2" w14:textId="77777777" w:rsidR="00975D04" w:rsidRDefault="00000000">
            <w:pPr>
              <w:rPr>
                <w:rFonts w:ascii="Calibri" w:hAnsi="Calibri" w:cs="Calibri"/>
                <w:b/>
                <w:bCs/>
                <w:color w:val="000000"/>
                <w:sz w:val="28"/>
                <w:szCs w:val="28"/>
                <w:u w:val="single"/>
                <w:lang w:eastAsia="en-GB"/>
              </w:rPr>
            </w:pPr>
            <w:r>
              <w:rPr>
                <w:rFonts w:ascii="Calibri" w:hAnsi="Calibri" w:cs="Calibri"/>
                <w:b/>
                <w:bCs/>
                <w:color w:val="000000"/>
                <w:sz w:val="28"/>
                <w:szCs w:val="28"/>
                <w:u w:val="single"/>
                <w:lang w:eastAsia="en-GB"/>
              </w:rPr>
              <w:t>Income</w:t>
            </w:r>
          </w:p>
        </w:tc>
        <w:tc>
          <w:tcPr>
            <w:tcW w:w="1188" w:type="dxa"/>
            <w:shd w:val="clear" w:color="auto" w:fill="auto"/>
            <w:vAlign w:val="bottom"/>
          </w:tcPr>
          <w:p w14:paraId="48027B43" w14:textId="77777777" w:rsidR="00975D04" w:rsidRDefault="00975D04">
            <w:pPr>
              <w:rPr>
                <w:rFonts w:ascii="Calibri" w:hAnsi="Calibri" w:cs="Calibri"/>
                <w:b/>
                <w:bCs/>
                <w:color w:val="000000"/>
                <w:sz w:val="28"/>
                <w:szCs w:val="28"/>
                <w:u w:val="single"/>
                <w:lang w:eastAsia="en-GB"/>
              </w:rPr>
            </w:pPr>
          </w:p>
        </w:tc>
      </w:tr>
      <w:tr w:rsidR="00975D04" w14:paraId="1997ABF3" w14:textId="77777777">
        <w:trPr>
          <w:trHeight w:val="312"/>
        </w:trPr>
        <w:tc>
          <w:tcPr>
            <w:tcW w:w="1441" w:type="dxa"/>
            <w:shd w:val="clear" w:color="auto" w:fill="auto"/>
            <w:vAlign w:val="bottom"/>
          </w:tcPr>
          <w:p w14:paraId="7E905FC3"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431.80</w:t>
            </w:r>
          </w:p>
        </w:tc>
        <w:tc>
          <w:tcPr>
            <w:tcW w:w="223" w:type="dxa"/>
            <w:shd w:val="clear" w:color="auto" w:fill="auto"/>
            <w:vAlign w:val="bottom"/>
          </w:tcPr>
          <w:p w14:paraId="03B6CAF5"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1694CA16"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Argyll and Bute Council Grants</w:t>
            </w:r>
          </w:p>
        </w:tc>
        <w:tc>
          <w:tcPr>
            <w:tcW w:w="1188" w:type="dxa"/>
            <w:shd w:val="clear" w:color="auto" w:fill="auto"/>
            <w:vAlign w:val="bottom"/>
          </w:tcPr>
          <w:p w14:paraId="6519607E"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431.80</w:t>
            </w:r>
          </w:p>
        </w:tc>
      </w:tr>
      <w:tr w:rsidR="00975D04" w14:paraId="2DCF0AB3" w14:textId="77777777">
        <w:trPr>
          <w:trHeight w:val="312"/>
        </w:trPr>
        <w:tc>
          <w:tcPr>
            <w:tcW w:w="1441" w:type="dxa"/>
            <w:shd w:val="clear" w:color="000000" w:fill="FCE4D6"/>
            <w:vAlign w:val="bottom"/>
          </w:tcPr>
          <w:p w14:paraId="6AAC4B83"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2500.00</w:t>
            </w:r>
          </w:p>
        </w:tc>
        <w:tc>
          <w:tcPr>
            <w:tcW w:w="223" w:type="dxa"/>
            <w:shd w:val="clear" w:color="auto" w:fill="auto"/>
            <w:vAlign w:val="bottom"/>
          </w:tcPr>
          <w:p w14:paraId="6ED9D04E" w14:textId="77777777" w:rsidR="00975D04" w:rsidRDefault="00975D04">
            <w:pPr>
              <w:jc w:val="right"/>
              <w:rPr>
                <w:rFonts w:ascii="Calibri" w:hAnsi="Calibri" w:cs="Calibri"/>
                <w:b/>
                <w:bCs/>
                <w:color w:val="000000"/>
                <w:lang w:eastAsia="en-GB"/>
              </w:rPr>
            </w:pPr>
          </w:p>
        </w:tc>
        <w:tc>
          <w:tcPr>
            <w:tcW w:w="7124" w:type="dxa"/>
            <w:gridSpan w:val="2"/>
            <w:shd w:val="clear" w:color="000000" w:fill="FCE4D6"/>
            <w:vAlign w:val="bottom"/>
          </w:tcPr>
          <w:p w14:paraId="351939DF"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 xml:space="preserve">Micro Grants - Foundation Scotland re A </w:t>
            </w:r>
            <w:proofErr w:type="spellStart"/>
            <w:r>
              <w:rPr>
                <w:rFonts w:ascii="Calibri" w:hAnsi="Calibri" w:cs="Calibri"/>
                <w:b/>
                <w:bCs/>
                <w:color w:val="000000"/>
                <w:sz w:val="20"/>
                <w:szCs w:val="20"/>
                <w:lang w:eastAsia="en-GB"/>
              </w:rPr>
              <w:t>Chruach</w:t>
            </w:r>
            <w:proofErr w:type="spellEnd"/>
            <w:r>
              <w:rPr>
                <w:rFonts w:ascii="Calibri" w:hAnsi="Calibri" w:cs="Calibri"/>
                <w:b/>
                <w:bCs/>
                <w:color w:val="000000"/>
                <w:sz w:val="20"/>
                <w:szCs w:val="20"/>
                <w:lang w:eastAsia="en-GB"/>
              </w:rPr>
              <w:t xml:space="preserve"> Wind Farm</w:t>
            </w:r>
          </w:p>
        </w:tc>
        <w:tc>
          <w:tcPr>
            <w:tcW w:w="1188" w:type="dxa"/>
            <w:shd w:val="clear" w:color="000000" w:fill="FCE4D6"/>
            <w:vAlign w:val="bottom"/>
          </w:tcPr>
          <w:p w14:paraId="23CDEB77"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3322.79</w:t>
            </w:r>
          </w:p>
        </w:tc>
      </w:tr>
      <w:tr w:rsidR="00975D04" w14:paraId="3CA370E1" w14:textId="77777777">
        <w:trPr>
          <w:trHeight w:val="312"/>
        </w:trPr>
        <w:tc>
          <w:tcPr>
            <w:tcW w:w="1441" w:type="dxa"/>
            <w:shd w:val="clear" w:color="auto" w:fill="auto"/>
            <w:vAlign w:val="bottom"/>
          </w:tcPr>
          <w:p w14:paraId="7ADA4007"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700.00</w:t>
            </w:r>
          </w:p>
        </w:tc>
        <w:tc>
          <w:tcPr>
            <w:tcW w:w="223" w:type="dxa"/>
            <w:shd w:val="clear" w:color="auto" w:fill="auto"/>
            <w:vAlign w:val="bottom"/>
          </w:tcPr>
          <w:p w14:paraId="21D745EE"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5AA278D3"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Easter Fete income to go to charity</w:t>
            </w:r>
          </w:p>
        </w:tc>
        <w:tc>
          <w:tcPr>
            <w:tcW w:w="1188" w:type="dxa"/>
            <w:shd w:val="clear" w:color="auto" w:fill="auto"/>
            <w:vAlign w:val="bottom"/>
          </w:tcPr>
          <w:p w14:paraId="26022DCA"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0.00</w:t>
            </w:r>
          </w:p>
        </w:tc>
      </w:tr>
      <w:tr w:rsidR="00975D04" w14:paraId="059480F2" w14:textId="77777777">
        <w:trPr>
          <w:trHeight w:val="312"/>
        </w:trPr>
        <w:tc>
          <w:tcPr>
            <w:tcW w:w="1441" w:type="dxa"/>
            <w:tcBorders>
              <w:top w:val="single" w:sz="4" w:space="0" w:color="000000"/>
              <w:bottom w:val="single" w:sz="4" w:space="0" w:color="000000"/>
            </w:tcBorders>
            <w:shd w:val="clear" w:color="auto" w:fill="auto"/>
            <w:vAlign w:val="bottom"/>
          </w:tcPr>
          <w:p w14:paraId="652E410D" w14:textId="77777777" w:rsidR="00975D04" w:rsidRDefault="00000000">
            <w:pPr>
              <w:jc w:val="right"/>
              <w:rPr>
                <w:rFonts w:ascii="Calibri" w:hAnsi="Calibri" w:cs="Calibri"/>
                <w:color w:val="000000"/>
                <w:lang w:eastAsia="en-GB"/>
              </w:rPr>
            </w:pPr>
            <w:r>
              <w:rPr>
                <w:rFonts w:ascii="Calibri" w:hAnsi="Calibri" w:cs="Calibri"/>
                <w:color w:val="000000"/>
                <w:lang w:eastAsia="en-GB"/>
              </w:rPr>
              <w:t>3631.80</w:t>
            </w:r>
          </w:p>
        </w:tc>
        <w:tc>
          <w:tcPr>
            <w:tcW w:w="223" w:type="dxa"/>
            <w:shd w:val="clear" w:color="auto" w:fill="auto"/>
            <w:vAlign w:val="bottom"/>
          </w:tcPr>
          <w:p w14:paraId="3A827D58" w14:textId="77777777" w:rsidR="00975D04" w:rsidRDefault="00975D04">
            <w:pPr>
              <w:jc w:val="right"/>
              <w:rPr>
                <w:rFonts w:ascii="Calibri" w:hAnsi="Calibri" w:cs="Calibri"/>
                <w:color w:val="000000"/>
                <w:lang w:eastAsia="en-GB"/>
              </w:rPr>
            </w:pPr>
          </w:p>
        </w:tc>
        <w:tc>
          <w:tcPr>
            <w:tcW w:w="7124" w:type="dxa"/>
            <w:gridSpan w:val="2"/>
            <w:shd w:val="clear" w:color="auto" w:fill="auto"/>
            <w:vAlign w:val="bottom"/>
          </w:tcPr>
          <w:p w14:paraId="3B0F68D8" w14:textId="77777777" w:rsidR="00975D04" w:rsidRDefault="00975D04">
            <w:pPr>
              <w:rPr>
                <w:sz w:val="20"/>
                <w:szCs w:val="20"/>
                <w:lang w:eastAsia="en-GB"/>
              </w:rPr>
            </w:pPr>
          </w:p>
        </w:tc>
        <w:tc>
          <w:tcPr>
            <w:tcW w:w="1188" w:type="dxa"/>
            <w:tcBorders>
              <w:top w:val="single" w:sz="4" w:space="0" w:color="000000"/>
              <w:bottom w:val="single" w:sz="4" w:space="0" w:color="000000"/>
            </w:tcBorders>
            <w:shd w:val="clear" w:color="auto" w:fill="auto"/>
            <w:vAlign w:val="bottom"/>
          </w:tcPr>
          <w:p w14:paraId="5935F212"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3754.59</w:t>
            </w:r>
          </w:p>
        </w:tc>
      </w:tr>
      <w:tr w:rsidR="00975D04" w14:paraId="05FDA29E" w14:textId="77777777">
        <w:trPr>
          <w:trHeight w:hRule="exact" w:val="312"/>
        </w:trPr>
        <w:tc>
          <w:tcPr>
            <w:tcW w:w="1441" w:type="dxa"/>
            <w:shd w:val="clear" w:color="auto" w:fill="auto"/>
            <w:vAlign w:val="bottom"/>
          </w:tcPr>
          <w:p w14:paraId="2D2386AD"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46F26E9E" w14:textId="77777777" w:rsidR="00975D04" w:rsidRDefault="00975D04">
            <w:pPr>
              <w:jc w:val="right"/>
              <w:rPr>
                <w:sz w:val="20"/>
                <w:szCs w:val="20"/>
                <w:lang w:eastAsia="en-GB"/>
              </w:rPr>
            </w:pPr>
          </w:p>
        </w:tc>
        <w:tc>
          <w:tcPr>
            <w:tcW w:w="7124" w:type="dxa"/>
            <w:gridSpan w:val="2"/>
            <w:shd w:val="clear" w:color="auto" w:fill="auto"/>
            <w:vAlign w:val="bottom"/>
          </w:tcPr>
          <w:p w14:paraId="5D8A8015" w14:textId="77777777" w:rsidR="00975D04" w:rsidRDefault="00975D04">
            <w:pPr>
              <w:rPr>
                <w:sz w:val="20"/>
                <w:szCs w:val="20"/>
                <w:lang w:eastAsia="en-GB"/>
              </w:rPr>
            </w:pPr>
          </w:p>
        </w:tc>
        <w:tc>
          <w:tcPr>
            <w:tcW w:w="1188" w:type="dxa"/>
            <w:shd w:val="clear" w:color="auto" w:fill="auto"/>
            <w:vAlign w:val="bottom"/>
          </w:tcPr>
          <w:p w14:paraId="256099EB" w14:textId="77777777" w:rsidR="00975D04" w:rsidRDefault="00975D04">
            <w:pPr>
              <w:rPr>
                <w:sz w:val="20"/>
                <w:szCs w:val="20"/>
                <w:lang w:eastAsia="en-GB"/>
              </w:rPr>
            </w:pPr>
          </w:p>
        </w:tc>
      </w:tr>
      <w:tr w:rsidR="00975D04" w14:paraId="390C5B61" w14:textId="77777777">
        <w:trPr>
          <w:trHeight w:val="360"/>
        </w:trPr>
        <w:tc>
          <w:tcPr>
            <w:tcW w:w="1441" w:type="dxa"/>
            <w:shd w:val="clear" w:color="auto" w:fill="auto"/>
            <w:vAlign w:val="bottom"/>
          </w:tcPr>
          <w:p w14:paraId="6E543D7F" w14:textId="77777777" w:rsidR="00975D04" w:rsidRDefault="00975D04">
            <w:pPr>
              <w:jc w:val="right"/>
              <w:rPr>
                <w:sz w:val="20"/>
                <w:szCs w:val="20"/>
                <w:lang w:eastAsia="en-GB"/>
              </w:rPr>
            </w:pPr>
          </w:p>
        </w:tc>
        <w:tc>
          <w:tcPr>
            <w:tcW w:w="223" w:type="dxa"/>
            <w:shd w:val="clear" w:color="auto" w:fill="auto"/>
            <w:vAlign w:val="bottom"/>
          </w:tcPr>
          <w:p w14:paraId="30C81086" w14:textId="77777777" w:rsidR="00975D04" w:rsidRDefault="00975D04">
            <w:pPr>
              <w:jc w:val="right"/>
              <w:rPr>
                <w:sz w:val="20"/>
                <w:szCs w:val="20"/>
                <w:lang w:eastAsia="en-GB"/>
              </w:rPr>
            </w:pPr>
          </w:p>
        </w:tc>
        <w:tc>
          <w:tcPr>
            <w:tcW w:w="7124" w:type="dxa"/>
            <w:gridSpan w:val="2"/>
            <w:shd w:val="clear" w:color="auto" w:fill="auto"/>
            <w:vAlign w:val="bottom"/>
          </w:tcPr>
          <w:p w14:paraId="062EA100" w14:textId="77777777" w:rsidR="00975D04" w:rsidRDefault="00000000">
            <w:pPr>
              <w:rPr>
                <w:rFonts w:ascii="Calibri" w:hAnsi="Calibri" w:cs="Calibri"/>
                <w:b/>
                <w:bCs/>
                <w:color w:val="000000"/>
                <w:sz w:val="28"/>
                <w:szCs w:val="28"/>
                <w:u w:val="single"/>
                <w:lang w:eastAsia="en-GB"/>
              </w:rPr>
            </w:pPr>
            <w:r>
              <w:rPr>
                <w:rFonts w:ascii="Calibri" w:hAnsi="Calibri" w:cs="Calibri"/>
                <w:b/>
                <w:bCs/>
                <w:color w:val="000000"/>
                <w:sz w:val="28"/>
                <w:szCs w:val="28"/>
                <w:u w:val="single"/>
                <w:lang w:eastAsia="en-GB"/>
              </w:rPr>
              <w:t>Expenditure</w:t>
            </w:r>
          </w:p>
        </w:tc>
        <w:tc>
          <w:tcPr>
            <w:tcW w:w="1188" w:type="dxa"/>
            <w:shd w:val="clear" w:color="auto" w:fill="auto"/>
            <w:vAlign w:val="bottom"/>
          </w:tcPr>
          <w:p w14:paraId="45E338F1" w14:textId="77777777" w:rsidR="00975D04" w:rsidRDefault="00975D04">
            <w:pPr>
              <w:rPr>
                <w:rFonts w:ascii="Calibri" w:hAnsi="Calibri" w:cs="Calibri"/>
                <w:b/>
                <w:bCs/>
                <w:color w:val="000000"/>
                <w:sz w:val="28"/>
                <w:szCs w:val="28"/>
                <w:u w:val="single"/>
                <w:lang w:eastAsia="en-GB"/>
              </w:rPr>
            </w:pPr>
          </w:p>
        </w:tc>
      </w:tr>
      <w:tr w:rsidR="00975D04" w14:paraId="51F0B59D" w14:textId="77777777">
        <w:trPr>
          <w:trHeight w:val="312"/>
        </w:trPr>
        <w:tc>
          <w:tcPr>
            <w:tcW w:w="1441" w:type="dxa"/>
            <w:shd w:val="clear" w:color="auto" w:fill="auto"/>
            <w:vAlign w:val="bottom"/>
          </w:tcPr>
          <w:p w14:paraId="2A1A6C4F"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65.30</w:t>
            </w:r>
          </w:p>
        </w:tc>
        <w:tc>
          <w:tcPr>
            <w:tcW w:w="223" w:type="dxa"/>
            <w:shd w:val="clear" w:color="auto" w:fill="auto"/>
            <w:vAlign w:val="bottom"/>
          </w:tcPr>
          <w:p w14:paraId="52B9E4E5"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408F08FF"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Office Admin - Stationery</w:t>
            </w:r>
          </w:p>
        </w:tc>
        <w:tc>
          <w:tcPr>
            <w:tcW w:w="1188" w:type="dxa"/>
            <w:shd w:val="clear" w:color="auto" w:fill="auto"/>
            <w:vAlign w:val="bottom"/>
          </w:tcPr>
          <w:p w14:paraId="4A58F661"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0.00</w:t>
            </w:r>
          </w:p>
        </w:tc>
      </w:tr>
      <w:tr w:rsidR="00975D04" w14:paraId="118647B5" w14:textId="77777777">
        <w:trPr>
          <w:trHeight w:val="312"/>
        </w:trPr>
        <w:tc>
          <w:tcPr>
            <w:tcW w:w="1441" w:type="dxa"/>
            <w:shd w:val="clear" w:color="auto" w:fill="auto"/>
            <w:vAlign w:val="bottom"/>
          </w:tcPr>
          <w:p w14:paraId="1A7421BA"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700.00</w:t>
            </w:r>
          </w:p>
        </w:tc>
        <w:tc>
          <w:tcPr>
            <w:tcW w:w="223" w:type="dxa"/>
            <w:shd w:val="clear" w:color="auto" w:fill="auto"/>
            <w:vAlign w:val="bottom"/>
          </w:tcPr>
          <w:p w14:paraId="743EA04D"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2198B1F8"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 xml:space="preserve">Charity donations to </w:t>
            </w:r>
            <w:proofErr w:type="spellStart"/>
            <w:r>
              <w:rPr>
                <w:rFonts w:ascii="Calibri" w:hAnsi="Calibri" w:cs="Calibri"/>
                <w:b/>
                <w:bCs/>
                <w:color w:val="000000"/>
                <w:sz w:val="20"/>
                <w:szCs w:val="20"/>
                <w:lang w:eastAsia="en-GB"/>
              </w:rPr>
              <w:t>Ardfenaig</w:t>
            </w:r>
            <w:proofErr w:type="spellEnd"/>
            <w:r>
              <w:rPr>
                <w:rFonts w:ascii="Calibri" w:hAnsi="Calibri" w:cs="Calibri"/>
                <w:b/>
                <w:bCs/>
                <w:color w:val="000000"/>
                <w:sz w:val="20"/>
                <w:szCs w:val="20"/>
                <w:lang w:eastAsia="en-GB"/>
              </w:rPr>
              <w:t xml:space="preserve"> and Befrienders (Easter Fete)</w:t>
            </w:r>
          </w:p>
        </w:tc>
        <w:tc>
          <w:tcPr>
            <w:tcW w:w="1188" w:type="dxa"/>
            <w:shd w:val="clear" w:color="auto" w:fill="auto"/>
            <w:vAlign w:val="bottom"/>
          </w:tcPr>
          <w:p w14:paraId="79F044A4"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0.00</w:t>
            </w:r>
          </w:p>
        </w:tc>
      </w:tr>
      <w:tr w:rsidR="00975D04" w14:paraId="0A2EB4FF" w14:textId="77777777">
        <w:trPr>
          <w:trHeight w:val="312"/>
        </w:trPr>
        <w:tc>
          <w:tcPr>
            <w:tcW w:w="1441" w:type="dxa"/>
            <w:shd w:val="clear" w:color="auto" w:fill="auto"/>
            <w:vAlign w:val="bottom"/>
          </w:tcPr>
          <w:p w14:paraId="6779B59B"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100.50</w:t>
            </w:r>
          </w:p>
        </w:tc>
        <w:tc>
          <w:tcPr>
            <w:tcW w:w="223" w:type="dxa"/>
            <w:shd w:val="clear" w:color="auto" w:fill="auto"/>
            <w:vAlign w:val="bottom"/>
          </w:tcPr>
          <w:p w14:paraId="4338E6C2"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78F96615"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 xml:space="preserve">Lady </w:t>
            </w:r>
            <w:proofErr w:type="spellStart"/>
            <w:r>
              <w:rPr>
                <w:rFonts w:ascii="Calibri" w:hAnsi="Calibri" w:cs="Calibri"/>
                <w:b/>
                <w:bCs/>
                <w:color w:val="000000"/>
                <w:sz w:val="20"/>
                <w:szCs w:val="20"/>
                <w:lang w:eastAsia="en-GB"/>
              </w:rPr>
              <w:t>Haigs</w:t>
            </w:r>
            <w:proofErr w:type="spellEnd"/>
            <w:r>
              <w:rPr>
                <w:rFonts w:ascii="Calibri" w:hAnsi="Calibri" w:cs="Calibri"/>
                <w:b/>
                <w:bCs/>
                <w:color w:val="000000"/>
                <w:sz w:val="20"/>
                <w:szCs w:val="20"/>
                <w:lang w:eastAsia="en-GB"/>
              </w:rPr>
              <w:t xml:space="preserve"> Poppy Factory</w:t>
            </w:r>
          </w:p>
        </w:tc>
        <w:tc>
          <w:tcPr>
            <w:tcW w:w="1188" w:type="dxa"/>
            <w:shd w:val="clear" w:color="auto" w:fill="auto"/>
            <w:vAlign w:val="bottom"/>
          </w:tcPr>
          <w:p w14:paraId="12CE2A05"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101.70</w:t>
            </w:r>
          </w:p>
        </w:tc>
      </w:tr>
      <w:tr w:rsidR="00975D04" w14:paraId="3A1DD3D0" w14:textId="77777777">
        <w:trPr>
          <w:trHeight w:val="312"/>
        </w:trPr>
        <w:tc>
          <w:tcPr>
            <w:tcW w:w="1441" w:type="dxa"/>
            <w:shd w:val="clear" w:color="auto" w:fill="auto"/>
            <w:vAlign w:val="bottom"/>
          </w:tcPr>
          <w:p w14:paraId="3CE25070"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20.00</w:t>
            </w:r>
          </w:p>
        </w:tc>
        <w:tc>
          <w:tcPr>
            <w:tcW w:w="223" w:type="dxa"/>
            <w:shd w:val="clear" w:color="auto" w:fill="auto"/>
            <w:vAlign w:val="bottom"/>
          </w:tcPr>
          <w:p w14:paraId="51349C32"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6A591D40" w14:textId="77777777" w:rsidR="00975D04" w:rsidRDefault="00000000">
            <w:pPr>
              <w:rPr>
                <w:rFonts w:ascii="Calibri" w:hAnsi="Calibri" w:cs="Calibri"/>
                <w:b/>
                <w:bCs/>
                <w:color w:val="000000"/>
                <w:sz w:val="20"/>
                <w:szCs w:val="20"/>
                <w:lang w:eastAsia="en-GB"/>
              </w:rPr>
            </w:pPr>
            <w:proofErr w:type="spellStart"/>
            <w:r>
              <w:rPr>
                <w:rFonts w:ascii="Calibri" w:hAnsi="Calibri" w:cs="Calibri"/>
                <w:b/>
                <w:bCs/>
                <w:color w:val="000000"/>
                <w:sz w:val="20"/>
                <w:szCs w:val="20"/>
                <w:lang w:eastAsia="en-GB"/>
              </w:rPr>
              <w:t>Scotways</w:t>
            </w:r>
            <w:proofErr w:type="spellEnd"/>
            <w:r>
              <w:rPr>
                <w:rFonts w:ascii="Calibri" w:hAnsi="Calibri" w:cs="Calibri"/>
                <w:b/>
                <w:bCs/>
                <w:color w:val="000000"/>
                <w:sz w:val="20"/>
                <w:szCs w:val="20"/>
                <w:lang w:eastAsia="en-GB"/>
              </w:rPr>
              <w:t xml:space="preserve"> Annual Subs</w:t>
            </w:r>
          </w:p>
        </w:tc>
        <w:tc>
          <w:tcPr>
            <w:tcW w:w="1188" w:type="dxa"/>
            <w:shd w:val="clear" w:color="auto" w:fill="auto"/>
            <w:vAlign w:val="bottom"/>
          </w:tcPr>
          <w:p w14:paraId="77C42073"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20.00</w:t>
            </w:r>
          </w:p>
        </w:tc>
      </w:tr>
      <w:tr w:rsidR="00975D04" w14:paraId="11DE2251" w14:textId="77777777">
        <w:trPr>
          <w:trHeight w:val="312"/>
        </w:trPr>
        <w:tc>
          <w:tcPr>
            <w:tcW w:w="1441" w:type="dxa"/>
            <w:shd w:val="clear" w:color="auto" w:fill="auto"/>
            <w:vAlign w:val="bottom"/>
          </w:tcPr>
          <w:p w14:paraId="2553AC1B"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25.00</w:t>
            </w:r>
          </w:p>
        </w:tc>
        <w:tc>
          <w:tcPr>
            <w:tcW w:w="223" w:type="dxa"/>
            <w:shd w:val="clear" w:color="auto" w:fill="auto"/>
            <w:vAlign w:val="bottom"/>
          </w:tcPr>
          <w:p w14:paraId="15FE3D9C"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558E4D2E"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Minard Hall meeting costs</w:t>
            </w:r>
          </w:p>
        </w:tc>
        <w:tc>
          <w:tcPr>
            <w:tcW w:w="1188" w:type="dxa"/>
            <w:shd w:val="clear" w:color="auto" w:fill="auto"/>
            <w:vAlign w:val="bottom"/>
          </w:tcPr>
          <w:p w14:paraId="4F33D0CD"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0.00</w:t>
            </w:r>
          </w:p>
        </w:tc>
      </w:tr>
      <w:tr w:rsidR="00975D04" w14:paraId="2B947912" w14:textId="77777777">
        <w:trPr>
          <w:trHeight w:val="312"/>
        </w:trPr>
        <w:tc>
          <w:tcPr>
            <w:tcW w:w="1441" w:type="dxa"/>
            <w:shd w:val="clear" w:color="000000" w:fill="FFFFFF"/>
            <w:vAlign w:val="bottom"/>
          </w:tcPr>
          <w:p w14:paraId="11D728BD"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148.07</w:t>
            </w:r>
          </w:p>
        </w:tc>
        <w:tc>
          <w:tcPr>
            <w:tcW w:w="223" w:type="dxa"/>
            <w:shd w:val="clear" w:color="auto" w:fill="auto"/>
            <w:vAlign w:val="bottom"/>
          </w:tcPr>
          <w:p w14:paraId="06428DB1"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4242672A"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Website Hosting</w:t>
            </w:r>
          </w:p>
        </w:tc>
        <w:tc>
          <w:tcPr>
            <w:tcW w:w="1188" w:type="dxa"/>
            <w:shd w:val="clear" w:color="auto" w:fill="auto"/>
            <w:vAlign w:val="bottom"/>
          </w:tcPr>
          <w:p w14:paraId="087C8204"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118.16</w:t>
            </w:r>
          </w:p>
        </w:tc>
      </w:tr>
      <w:tr w:rsidR="00975D04" w14:paraId="1AD14DA7" w14:textId="77777777">
        <w:trPr>
          <w:trHeight w:val="312"/>
        </w:trPr>
        <w:tc>
          <w:tcPr>
            <w:tcW w:w="1441" w:type="dxa"/>
            <w:shd w:val="clear" w:color="000000" w:fill="FFFFFF"/>
            <w:vAlign w:val="bottom"/>
          </w:tcPr>
          <w:p w14:paraId="79F5620E"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 </w:t>
            </w:r>
          </w:p>
        </w:tc>
        <w:tc>
          <w:tcPr>
            <w:tcW w:w="223" w:type="dxa"/>
            <w:shd w:val="clear" w:color="auto" w:fill="auto"/>
            <w:vAlign w:val="bottom"/>
          </w:tcPr>
          <w:p w14:paraId="55BFADF8" w14:textId="77777777" w:rsidR="00975D04" w:rsidRDefault="00975D04">
            <w:pPr>
              <w:jc w:val="right"/>
              <w:rPr>
                <w:rFonts w:ascii="Calibri" w:hAnsi="Calibri" w:cs="Calibri"/>
                <w:b/>
                <w:bCs/>
                <w:color w:val="000000"/>
                <w:lang w:eastAsia="en-GB"/>
              </w:rPr>
            </w:pPr>
          </w:p>
        </w:tc>
        <w:tc>
          <w:tcPr>
            <w:tcW w:w="7124" w:type="dxa"/>
            <w:gridSpan w:val="2"/>
            <w:shd w:val="clear" w:color="auto" w:fill="auto"/>
            <w:vAlign w:val="bottom"/>
          </w:tcPr>
          <w:p w14:paraId="3581D8BD"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Bank of Scotland monthly fees</w:t>
            </w:r>
          </w:p>
        </w:tc>
        <w:tc>
          <w:tcPr>
            <w:tcW w:w="1188" w:type="dxa"/>
            <w:shd w:val="clear" w:color="auto" w:fill="auto"/>
            <w:vAlign w:val="bottom"/>
          </w:tcPr>
          <w:p w14:paraId="516495BD"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4.75</w:t>
            </w:r>
          </w:p>
        </w:tc>
      </w:tr>
      <w:tr w:rsidR="00975D04" w14:paraId="23D73A52" w14:textId="77777777">
        <w:trPr>
          <w:trHeight w:val="312"/>
        </w:trPr>
        <w:tc>
          <w:tcPr>
            <w:tcW w:w="1441" w:type="dxa"/>
            <w:shd w:val="clear" w:color="000000" w:fill="FCE4D6"/>
            <w:vAlign w:val="bottom"/>
          </w:tcPr>
          <w:p w14:paraId="6A9CB8E9"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3488.45</w:t>
            </w:r>
          </w:p>
        </w:tc>
        <w:tc>
          <w:tcPr>
            <w:tcW w:w="223" w:type="dxa"/>
            <w:shd w:val="clear" w:color="auto" w:fill="auto"/>
            <w:vAlign w:val="bottom"/>
          </w:tcPr>
          <w:p w14:paraId="196EBA28" w14:textId="77777777" w:rsidR="00975D04" w:rsidRDefault="00975D04">
            <w:pPr>
              <w:jc w:val="right"/>
              <w:rPr>
                <w:rFonts w:ascii="Calibri" w:hAnsi="Calibri" w:cs="Calibri"/>
                <w:b/>
                <w:bCs/>
                <w:color w:val="000000"/>
                <w:lang w:eastAsia="en-GB"/>
              </w:rPr>
            </w:pPr>
          </w:p>
        </w:tc>
        <w:tc>
          <w:tcPr>
            <w:tcW w:w="7124" w:type="dxa"/>
            <w:gridSpan w:val="2"/>
            <w:shd w:val="clear" w:color="000000" w:fill="FCE4D6"/>
            <w:vAlign w:val="bottom"/>
          </w:tcPr>
          <w:p w14:paraId="47E85F81" w14:textId="77777777" w:rsidR="00975D04" w:rsidRDefault="00000000">
            <w:pPr>
              <w:rPr>
                <w:rFonts w:ascii="Calibri" w:hAnsi="Calibri" w:cs="Calibri"/>
                <w:b/>
                <w:bCs/>
                <w:color w:val="000000"/>
                <w:sz w:val="20"/>
                <w:szCs w:val="20"/>
                <w:lang w:eastAsia="en-GB"/>
              </w:rPr>
            </w:pPr>
            <w:r>
              <w:rPr>
                <w:rFonts w:ascii="Calibri" w:hAnsi="Calibri" w:cs="Calibri"/>
                <w:b/>
                <w:bCs/>
                <w:color w:val="000000"/>
                <w:sz w:val="20"/>
                <w:szCs w:val="20"/>
                <w:lang w:eastAsia="en-GB"/>
              </w:rPr>
              <w:t>Micro Grant Awards</w:t>
            </w:r>
          </w:p>
        </w:tc>
        <w:tc>
          <w:tcPr>
            <w:tcW w:w="1188" w:type="dxa"/>
            <w:shd w:val="clear" w:color="000000" w:fill="FCE4D6"/>
            <w:vAlign w:val="bottom"/>
          </w:tcPr>
          <w:p w14:paraId="38A4C2F0"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3784.92</w:t>
            </w:r>
          </w:p>
        </w:tc>
      </w:tr>
      <w:tr w:rsidR="00975D04" w14:paraId="5B762638" w14:textId="77777777">
        <w:trPr>
          <w:trHeight w:val="312"/>
        </w:trPr>
        <w:tc>
          <w:tcPr>
            <w:tcW w:w="1441" w:type="dxa"/>
            <w:tcBorders>
              <w:top w:val="single" w:sz="4" w:space="0" w:color="000000"/>
              <w:bottom w:val="single" w:sz="4" w:space="0" w:color="000000"/>
            </w:tcBorders>
            <w:shd w:val="clear" w:color="auto" w:fill="auto"/>
            <w:vAlign w:val="bottom"/>
          </w:tcPr>
          <w:p w14:paraId="12E51A0F" w14:textId="77777777" w:rsidR="00975D04" w:rsidRDefault="00000000">
            <w:pPr>
              <w:jc w:val="right"/>
              <w:rPr>
                <w:rFonts w:ascii="Calibri" w:hAnsi="Calibri" w:cs="Calibri"/>
                <w:color w:val="000000"/>
                <w:lang w:eastAsia="en-GB"/>
              </w:rPr>
            </w:pPr>
            <w:r>
              <w:rPr>
                <w:rFonts w:ascii="Calibri" w:hAnsi="Calibri" w:cs="Calibri"/>
                <w:color w:val="000000"/>
                <w:lang w:eastAsia="en-GB"/>
              </w:rPr>
              <w:t>4547.32</w:t>
            </w:r>
          </w:p>
        </w:tc>
        <w:tc>
          <w:tcPr>
            <w:tcW w:w="223" w:type="dxa"/>
            <w:shd w:val="clear" w:color="auto" w:fill="auto"/>
            <w:vAlign w:val="bottom"/>
          </w:tcPr>
          <w:p w14:paraId="7A2562C0" w14:textId="77777777" w:rsidR="00975D04" w:rsidRDefault="00975D04">
            <w:pPr>
              <w:jc w:val="right"/>
              <w:rPr>
                <w:rFonts w:ascii="Calibri" w:hAnsi="Calibri" w:cs="Calibri"/>
                <w:color w:val="000000"/>
                <w:lang w:eastAsia="en-GB"/>
              </w:rPr>
            </w:pPr>
          </w:p>
        </w:tc>
        <w:tc>
          <w:tcPr>
            <w:tcW w:w="7124" w:type="dxa"/>
            <w:gridSpan w:val="2"/>
            <w:shd w:val="clear" w:color="auto" w:fill="auto"/>
            <w:vAlign w:val="bottom"/>
          </w:tcPr>
          <w:p w14:paraId="074A4D86" w14:textId="77777777" w:rsidR="00975D04" w:rsidRDefault="00975D04">
            <w:pPr>
              <w:rPr>
                <w:sz w:val="20"/>
                <w:szCs w:val="20"/>
                <w:lang w:eastAsia="en-GB"/>
              </w:rPr>
            </w:pPr>
          </w:p>
        </w:tc>
        <w:tc>
          <w:tcPr>
            <w:tcW w:w="1188" w:type="dxa"/>
            <w:tcBorders>
              <w:top w:val="single" w:sz="4" w:space="0" w:color="000000"/>
              <w:bottom w:val="single" w:sz="4" w:space="0" w:color="000000"/>
            </w:tcBorders>
            <w:shd w:val="clear" w:color="auto" w:fill="auto"/>
            <w:vAlign w:val="bottom"/>
          </w:tcPr>
          <w:p w14:paraId="488CC534"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4029.53</w:t>
            </w:r>
          </w:p>
        </w:tc>
      </w:tr>
      <w:tr w:rsidR="00975D04" w14:paraId="4EADCD5D" w14:textId="77777777">
        <w:trPr>
          <w:trHeight w:hRule="exact" w:val="312"/>
        </w:trPr>
        <w:tc>
          <w:tcPr>
            <w:tcW w:w="1441" w:type="dxa"/>
            <w:shd w:val="clear" w:color="auto" w:fill="auto"/>
            <w:vAlign w:val="bottom"/>
          </w:tcPr>
          <w:p w14:paraId="5EA51360"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7DE52C54" w14:textId="77777777" w:rsidR="00975D04" w:rsidRDefault="00975D04">
            <w:pPr>
              <w:jc w:val="right"/>
              <w:rPr>
                <w:sz w:val="20"/>
                <w:szCs w:val="20"/>
                <w:lang w:eastAsia="en-GB"/>
              </w:rPr>
            </w:pPr>
          </w:p>
        </w:tc>
        <w:tc>
          <w:tcPr>
            <w:tcW w:w="7124" w:type="dxa"/>
            <w:gridSpan w:val="2"/>
            <w:shd w:val="clear" w:color="auto" w:fill="auto"/>
            <w:vAlign w:val="bottom"/>
          </w:tcPr>
          <w:p w14:paraId="5BE28647" w14:textId="77777777" w:rsidR="00975D04" w:rsidRDefault="00975D04">
            <w:pPr>
              <w:rPr>
                <w:sz w:val="20"/>
                <w:szCs w:val="20"/>
                <w:lang w:eastAsia="en-GB"/>
              </w:rPr>
            </w:pPr>
          </w:p>
        </w:tc>
        <w:tc>
          <w:tcPr>
            <w:tcW w:w="1188" w:type="dxa"/>
            <w:shd w:val="clear" w:color="auto" w:fill="auto"/>
            <w:vAlign w:val="bottom"/>
          </w:tcPr>
          <w:p w14:paraId="1C464410" w14:textId="77777777" w:rsidR="00975D04" w:rsidRDefault="00975D04">
            <w:pPr>
              <w:rPr>
                <w:sz w:val="20"/>
                <w:szCs w:val="20"/>
                <w:lang w:eastAsia="en-GB"/>
              </w:rPr>
            </w:pPr>
          </w:p>
        </w:tc>
      </w:tr>
      <w:tr w:rsidR="00975D04" w14:paraId="4E475112" w14:textId="77777777">
        <w:trPr>
          <w:trHeight w:val="360"/>
        </w:trPr>
        <w:tc>
          <w:tcPr>
            <w:tcW w:w="1441" w:type="dxa"/>
            <w:shd w:val="clear" w:color="auto" w:fill="auto"/>
            <w:vAlign w:val="bottom"/>
          </w:tcPr>
          <w:p w14:paraId="7CAC416C" w14:textId="77777777" w:rsidR="00975D04" w:rsidRDefault="00975D04">
            <w:pPr>
              <w:jc w:val="right"/>
              <w:rPr>
                <w:sz w:val="20"/>
                <w:szCs w:val="20"/>
                <w:lang w:eastAsia="en-GB"/>
              </w:rPr>
            </w:pPr>
          </w:p>
        </w:tc>
        <w:tc>
          <w:tcPr>
            <w:tcW w:w="223" w:type="dxa"/>
            <w:shd w:val="clear" w:color="auto" w:fill="auto"/>
            <w:vAlign w:val="bottom"/>
          </w:tcPr>
          <w:p w14:paraId="7756C7DD" w14:textId="77777777" w:rsidR="00975D04" w:rsidRDefault="00975D04">
            <w:pPr>
              <w:jc w:val="right"/>
              <w:rPr>
                <w:sz w:val="20"/>
                <w:szCs w:val="20"/>
                <w:lang w:eastAsia="en-GB"/>
              </w:rPr>
            </w:pPr>
          </w:p>
        </w:tc>
        <w:tc>
          <w:tcPr>
            <w:tcW w:w="7124" w:type="dxa"/>
            <w:gridSpan w:val="2"/>
            <w:shd w:val="clear" w:color="auto" w:fill="auto"/>
            <w:vAlign w:val="bottom"/>
          </w:tcPr>
          <w:p w14:paraId="573E5E66" w14:textId="77777777" w:rsidR="00975D04" w:rsidRDefault="00000000">
            <w:pPr>
              <w:rPr>
                <w:rFonts w:ascii="Calibri" w:hAnsi="Calibri" w:cs="Calibri"/>
                <w:b/>
                <w:bCs/>
                <w:color w:val="000000"/>
                <w:sz w:val="28"/>
                <w:szCs w:val="28"/>
                <w:u w:val="single"/>
                <w:lang w:eastAsia="en-GB"/>
              </w:rPr>
            </w:pPr>
            <w:r>
              <w:rPr>
                <w:rFonts w:ascii="Calibri" w:hAnsi="Calibri" w:cs="Calibri"/>
                <w:b/>
                <w:bCs/>
                <w:color w:val="000000"/>
                <w:sz w:val="28"/>
                <w:szCs w:val="28"/>
                <w:u w:val="single"/>
                <w:lang w:eastAsia="en-GB"/>
              </w:rPr>
              <w:t>Financial Position</w:t>
            </w:r>
          </w:p>
        </w:tc>
        <w:tc>
          <w:tcPr>
            <w:tcW w:w="1188" w:type="dxa"/>
            <w:shd w:val="clear" w:color="auto" w:fill="auto"/>
            <w:vAlign w:val="bottom"/>
          </w:tcPr>
          <w:p w14:paraId="0EB8454D" w14:textId="77777777" w:rsidR="00975D04" w:rsidRDefault="00975D04">
            <w:pPr>
              <w:rPr>
                <w:rFonts w:ascii="Calibri" w:hAnsi="Calibri" w:cs="Calibri"/>
                <w:b/>
                <w:bCs/>
                <w:color w:val="000000"/>
                <w:sz w:val="28"/>
                <w:szCs w:val="28"/>
                <w:u w:val="single"/>
                <w:lang w:eastAsia="en-GB"/>
              </w:rPr>
            </w:pPr>
          </w:p>
        </w:tc>
      </w:tr>
      <w:tr w:rsidR="00975D04" w14:paraId="1E212F33" w14:textId="77777777">
        <w:trPr>
          <w:trHeight w:val="312"/>
        </w:trPr>
        <w:tc>
          <w:tcPr>
            <w:tcW w:w="1441" w:type="dxa"/>
            <w:shd w:val="clear" w:color="auto" w:fill="auto"/>
            <w:vAlign w:val="bottom"/>
          </w:tcPr>
          <w:p w14:paraId="20FDFEED" w14:textId="77777777" w:rsidR="00975D04" w:rsidRDefault="00975D04">
            <w:pPr>
              <w:jc w:val="right"/>
              <w:rPr>
                <w:sz w:val="20"/>
                <w:szCs w:val="20"/>
                <w:lang w:eastAsia="en-GB"/>
              </w:rPr>
            </w:pPr>
          </w:p>
        </w:tc>
        <w:tc>
          <w:tcPr>
            <w:tcW w:w="223" w:type="dxa"/>
            <w:shd w:val="clear" w:color="auto" w:fill="auto"/>
            <w:vAlign w:val="bottom"/>
          </w:tcPr>
          <w:p w14:paraId="4B298657" w14:textId="77777777" w:rsidR="00975D04" w:rsidRDefault="00975D04">
            <w:pPr>
              <w:jc w:val="right"/>
              <w:rPr>
                <w:sz w:val="20"/>
                <w:szCs w:val="20"/>
                <w:lang w:eastAsia="en-GB"/>
              </w:rPr>
            </w:pPr>
          </w:p>
        </w:tc>
        <w:tc>
          <w:tcPr>
            <w:tcW w:w="7124" w:type="dxa"/>
            <w:gridSpan w:val="2"/>
            <w:shd w:val="clear" w:color="auto" w:fill="auto"/>
            <w:vAlign w:val="bottom"/>
          </w:tcPr>
          <w:p w14:paraId="131392F2" w14:textId="77777777" w:rsidR="00975D04" w:rsidRDefault="00000000">
            <w:pPr>
              <w:rPr>
                <w:rFonts w:ascii="Calibri" w:hAnsi="Calibri" w:cs="Calibri"/>
                <w:b/>
                <w:bCs/>
                <w:color w:val="000000"/>
                <w:lang w:eastAsia="en-GB"/>
              </w:rPr>
            </w:pPr>
            <w:r>
              <w:rPr>
                <w:rFonts w:ascii="Calibri" w:hAnsi="Calibri" w:cs="Calibri"/>
                <w:b/>
                <w:bCs/>
                <w:color w:val="000000"/>
                <w:lang w:eastAsia="en-GB"/>
              </w:rPr>
              <w:t>Opening balance as at 1st April 2024</w:t>
            </w:r>
          </w:p>
        </w:tc>
        <w:tc>
          <w:tcPr>
            <w:tcW w:w="1188" w:type="dxa"/>
            <w:tcBorders>
              <w:top w:val="single" w:sz="4" w:space="0" w:color="000000"/>
              <w:bottom w:val="single" w:sz="4" w:space="0" w:color="000000"/>
            </w:tcBorders>
            <w:shd w:val="clear" w:color="auto" w:fill="auto"/>
            <w:vAlign w:val="bottom"/>
          </w:tcPr>
          <w:p w14:paraId="70F9117F"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2175.73</w:t>
            </w:r>
          </w:p>
        </w:tc>
      </w:tr>
      <w:tr w:rsidR="00975D04" w14:paraId="5347A396" w14:textId="77777777">
        <w:trPr>
          <w:trHeight w:val="312"/>
        </w:trPr>
        <w:tc>
          <w:tcPr>
            <w:tcW w:w="1441" w:type="dxa"/>
            <w:shd w:val="clear" w:color="auto" w:fill="auto"/>
            <w:vAlign w:val="bottom"/>
          </w:tcPr>
          <w:p w14:paraId="7A1C66F4"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2EA69E05" w14:textId="77777777" w:rsidR="00975D04" w:rsidRDefault="00975D04">
            <w:pPr>
              <w:jc w:val="right"/>
              <w:rPr>
                <w:sz w:val="20"/>
                <w:szCs w:val="20"/>
                <w:lang w:eastAsia="en-GB"/>
              </w:rPr>
            </w:pPr>
          </w:p>
        </w:tc>
        <w:tc>
          <w:tcPr>
            <w:tcW w:w="7124" w:type="dxa"/>
            <w:gridSpan w:val="2"/>
            <w:shd w:val="clear" w:color="000000" w:fill="FCE4D6"/>
            <w:vAlign w:val="bottom"/>
          </w:tcPr>
          <w:p w14:paraId="4908F790" w14:textId="77777777" w:rsidR="00975D04" w:rsidRDefault="00000000">
            <w:pPr>
              <w:rPr>
                <w:rFonts w:ascii="Calibri" w:hAnsi="Calibri" w:cs="Calibri"/>
                <w:b/>
                <w:bCs/>
                <w:color w:val="000000"/>
                <w:lang w:eastAsia="en-GB"/>
              </w:rPr>
            </w:pPr>
            <w:r>
              <w:rPr>
                <w:rFonts w:ascii="Calibri" w:hAnsi="Calibri" w:cs="Calibri"/>
                <w:b/>
                <w:bCs/>
                <w:color w:val="000000"/>
                <w:lang w:eastAsia="en-GB"/>
              </w:rPr>
              <w:t>Surplus/Deficit in year - Micro Grants</w:t>
            </w:r>
          </w:p>
        </w:tc>
        <w:tc>
          <w:tcPr>
            <w:tcW w:w="1188" w:type="dxa"/>
            <w:shd w:val="clear" w:color="000000" w:fill="FCE4D6"/>
            <w:vAlign w:val="bottom"/>
          </w:tcPr>
          <w:p w14:paraId="780E2FAB"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-462.13</w:t>
            </w:r>
          </w:p>
        </w:tc>
      </w:tr>
      <w:tr w:rsidR="00975D04" w14:paraId="3695E1DD" w14:textId="77777777">
        <w:trPr>
          <w:trHeight w:val="312"/>
        </w:trPr>
        <w:tc>
          <w:tcPr>
            <w:tcW w:w="1441" w:type="dxa"/>
            <w:shd w:val="clear" w:color="auto" w:fill="auto"/>
            <w:vAlign w:val="bottom"/>
          </w:tcPr>
          <w:p w14:paraId="7E5BA40E"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1CB1A2E0" w14:textId="77777777" w:rsidR="00975D04" w:rsidRDefault="00975D04">
            <w:pPr>
              <w:jc w:val="right"/>
              <w:rPr>
                <w:sz w:val="20"/>
                <w:szCs w:val="20"/>
                <w:lang w:eastAsia="en-GB"/>
              </w:rPr>
            </w:pPr>
          </w:p>
        </w:tc>
        <w:tc>
          <w:tcPr>
            <w:tcW w:w="7124" w:type="dxa"/>
            <w:gridSpan w:val="2"/>
            <w:shd w:val="clear" w:color="auto" w:fill="auto"/>
            <w:vAlign w:val="bottom"/>
          </w:tcPr>
          <w:p w14:paraId="65C23387" w14:textId="77777777" w:rsidR="00975D04" w:rsidRDefault="00000000">
            <w:pPr>
              <w:rPr>
                <w:rFonts w:ascii="Calibri" w:hAnsi="Calibri" w:cs="Calibri"/>
                <w:b/>
                <w:bCs/>
                <w:color w:val="000000"/>
                <w:lang w:eastAsia="en-GB"/>
              </w:rPr>
            </w:pPr>
            <w:r>
              <w:rPr>
                <w:rFonts w:ascii="Calibri" w:hAnsi="Calibri" w:cs="Calibri"/>
                <w:b/>
                <w:bCs/>
                <w:color w:val="000000"/>
                <w:lang w:eastAsia="en-GB"/>
              </w:rPr>
              <w:t>Surplus in year - Other Funds</w:t>
            </w:r>
          </w:p>
        </w:tc>
        <w:tc>
          <w:tcPr>
            <w:tcW w:w="1188" w:type="dxa"/>
            <w:shd w:val="clear" w:color="auto" w:fill="auto"/>
            <w:vAlign w:val="bottom"/>
          </w:tcPr>
          <w:p w14:paraId="663FBF2C"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187.19</w:t>
            </w:r>
          </w:p>
        </w:tc>
      </w:tr>
      <w:tr w:rsidR="00975D04" w14:paraId="5E486A11" w14:textId="77777777">
        <w:trPr>
          <w:trHeight w:val="312"/>
        </w:trPr>
        <w:tc>
          <w:tcPr>
            <w:tcW w:w="1441" w:type="dxa"/>
            <w:shd w:val="clear" w:color="auto" w:fill="auto"/>
            <w:vAlign w:val="bottom"/>
          </w:tcPr>
          <w:p w14:paraId="2F069DD3"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2BE16685" w14:textId="77777777" w:rsidR="00975D04" w:rsidRDefault="00975D04">
            <w:pPr>
              <w:jc w:val="right"/>
              <w:rPr>
                <w:sz w:val="20"/>
                <w:szCs w:val="20"/>
                <w:lang w:eastAsia="en-GB"/>
              </w:rPr>
            </w:pPr>
          </w:p>
        </w:tc>
        <w:tc>
          <w:tcPr>
            <w:tcW w:w="7124" w:type="dxa"/>
            <w:gridSpan w:val="2"/>
            <w:shd w:val="clear" w:color="auto" w:fill="auto"/>
            <w:vAlign w:val="bottom"/>
          </w:tcPr>
          <w:p w14:paraId="0126BF02" w14:textId="77777777" w:rsidR="00975D04" w:rsidRDefault="00000000">
            <w:pPr>
              <w:rPr>
                <w:rFonts w:ascii="Calibri" w:hAnsi="Calibri" w:cs="Calibri"/>
                <w:b/>
                <w:bCs/>
                <w:color w:val="000000"/>
                <w:lang w:eastAsia="en-GB"/>
              </w:rPr>
            </w:pPr>
            <w:r>
              <w:rPr>
                <w:rFonts w:ascii="Calibri" w:hAnsi="Calibri" w:cs="Calibri"/>
                <w:b/>
                <w:bCs/>
                <w:color w:val="000000"/>
                <w:lang w:eastAsia="en-GB"/>
              </w:rPr>
              <w:t>Balance at Bank of Scotland, Lochgilphead at 5 April 2025</w:t>
            </w:r>
          </w:p>
        </w:tc>
        <w:tc>
          <w:tcPr>
            <w:tcW w:w="1188" w:type="dxa"/>
            <w:tcBorders>
              <w:top w:val="single" w:sz="4" w:space="0" w:color="000000"/>
              <w:bottom w:val="single" w:sz="4" w:space="0" w:color="000000"/>
            </w:tcBorders>
            <w:shd w:val="clear" w:color="auto" w:fill="auto"/>
            <w:vAlign w:val="bottom"/>
          </w:tcPr>
          <w:p w14:paraId="467A562A"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1900.79</w:t>
            </w:r>
          </w:p>
        </w:tc>
      </w:tr>
      <w:tr w:rsidR="00975D04" w14:paraId="466B14E8" w14:textId="77777777">
        <w:trPr>
          <w:trHeight w:hRule="exact" w:val="312"/>
        </w:trPr>
        <w:tc>
          <w:tcPr>
            <w:tcW w:w="1441" w:type="dxa"/>
            <w:shd w:val="clear" w:color="auto" w:fill="auto"/>
            <w:vAlign w:val="bottom"/>
          </w:tcPr>
          <w:p w14:paraId="1B19E731"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4BC7148C" w14:textId="77777777" w:rsidR="00975D04" w:rsidRDefault="00975D04">
            <w:pPr>
              <w:jc w:val="right"/>
              <w:rPr>
                <w:sz w:val="20"/>
                <w:szCs w:val="20"/>
                <w:lang w:eastAsia="en-GB"/>
              </w:rPr>
            </w:pPr>
          </w:p>
        </w:tc>
        <w:tc>
          <w:tcPr>
            <w:tcW w:w="7124" w:type="dxa"/>
            <w:gridSpan w:val="2"/>
            <w:shd w:val="clear" w:color="auto" w:fill="auto"/>
            <w:vAlign w:val="bottom"/>
          </w:tcPr>
          <w:p w14:paraId="2F6C1F38" w14:textId="77777777" w:rsidR="00975D04" w:rsidRDefault="00975D04">
            <w:pPr>
              <w:rPr>
                <w:sz w:val="20"/>
                <w:szCs w:val="20"/>
                <w:lang w:eastAsia="en-GB"/>
              </w:rPr>
            </w:pPr>
          </w:p>
        </w:tc>
        <w:tc>
          <w:tcPr>
            <w:tcW w:w="1188" w:type="dxa"/>
            <w:shd w:val="clear" w:color="auto" w:fill="auto"/>
            <w:vAlign w:val="bottom"/>
          </w:tcPr>
          <w:p w14:paraId="61F67172" w14:textId="77777777" w:rsidR="00975D04" w:rsidRDefault="00975D04">
            <w:pPr>
              <w:rPr>
                <w:sz w:val="20"/>
                <w:szCs w:val="20"/>
                <w:lang w:eastAsia="en-GB"/>
              </w:rPr>
            </w:pPr>
          </w:p>
        </w:tc>
      </w:tr>
      <w:tr w:rsidR="00975D04" w14:paraId="20413567" w14:textId="77777777">
        <w:trPr>
          <w:trHeight w:val="360"/>
        </w:trPr>
        <w:tc>
          <w:tcPr>
            <w:tcW w:w="1441" w:type="dxa"/>
            <w:shd w:val="clear" w:color="auto" w:fill="auto"/>
            <w:vAlign w:val="bottom"/>
          </w:tcPr>
          <w:p w14:paraId="150DD0BD" w14:textId="77777777" w:rsidR="00975D04" w:rsidRDefault="00975D04">
            <w:pPr>
              <w:jc w:val="right"/>
              <w:rPr>
                <w:sz w:val="20"/>
                <w:szCs w:val="20"/>
                <w:lang w:eastAsia="en-GB"/>
              </w:rPr>
            </w:pPr>
          </w:p>
        </w:tc>
        <w:tc>
          <w:tcPr>
            <w:tcW w:w="223" w:type="dxa"/>
            <w:shd w:val="clear" w:color="auto" w:fill="auto"/>
            <w:vAlign w:val="bottom"/>
          </w:tcPr>
          <w:p w14:paraId="4E0DAEF0" w14:textId="77777777" w:rsidR="00975D04" w:rsidRDefault="00975D04">
            <w:pPr>
              <w:jc w:val="center"/>
              <w:rPr>
                <w:sz w:val="20"/>
                <w:szCs w:val="20"/>
                <w:lang w:eastAsia="en-GB"/>
              </w:rPr>
            </w:pPr>
          </w:p>
        </w:tc>
        <w:tc>
          <w:tcPr>
            <w:tcW w:w="7124" w:type="dxa"/>
            <w:gridSpan w:val="2"/>
            <w:shd w:val="clear" w:color="auto" w:fill="auto"/>
            <w:vAlign w:val="bottom"/>
          </w:tcPr>
          <w:p w14:paraId="7DFD0394" w14:textId="77777777" w:rsidR="00975D04" w:rsidRDefault="00000000">
            <w:pPr>
              <w:rPr>
                <w:rFonts w:ascii="Calibri" w:hAnsi="Calibri" w:cs="Calibri"/>
                <w:b/>
                <w:bCs/>
                <w:color w:val="000000"/>
                <w:sz w:val="28"/>
                <w:szCs w:val="28"/>
                <w:u w:val="single"/>
                <w:lang w:eastAsia="en-GB"/>
              </w:rPr>
            </w:pPr>
            <w:r>
              <w:rPr>
                <w:rFonts w:ascii="Calibri" w:hAnsi="Calibri" w:cs="Calibri"/>
                <w:b/>
                <w:bCs/>
                <w:color w:val="000000"/>
                <w:sz w:val="28"/>
                <w:szCs w:val="28"/>
                <w:u w:val="single"/>
                <w:lang w:eastAsia="en-GB"/>
              </w:rPr>
              <w:t>Constituting</w:t>
            </w:r>
          </w:p>
        </w:tc>
        <w:tc>
          <w:tcPr>
            <w:tcW w:w="1188" w:type="dxa"/>
            <w:shd w:val="clear" w:color="auto" w:fill="auto"/>
            <w:vAlign w:val="bottom"/>
          </w:tcPr>
          <w:p w14:paraId="6E7F2F29" w14:textId="77777777" w:rsidR="00975D04" w:rsidRDefault="00975D04">
            <w:pPr>
              <w:rPr>
                <w:rFonts w:ascii="Calibri" w:hAnsi="Calibri" w:cs="Calibri"/>
                <w:b/>
                <w:bCs/>
                <w:color w:val="000000"/>
                <w:sz w:val="28"/>
                <w:szCs w:val="28"/>
                <w:u w:val="single"/>
                <w:lang w:eastAsia="en-GB"/>
              </w:rPr>
            </w:pPr>
          </w:p>
        </w:tc>
      </w:tr>
      <w:tr w:rsidR="00975D04" w14:paraId="72E5EAFF" w14:textId="77777777">
        <w:trPr>
          <w:trHeight w:val="312"/>
        </w:trPr>
        <w:tc>
          <w:tcPr>
            <w:tcW w:w="1441" w:type="dxa"/>
            <w:shd w:val="clear" w:color="auto" w:fill="auto"/>
            <w:vAlign w:val="bottom"/>
          </w:tcPr>
          <w:p w14:paraId="00AA6D7D" w14:textId="77777777" w:rsidR="00975D04" w:rsidRDefault="00975D04">
            <w:pPr>
              <w:jc w:val="right"/>
              <w:rPr>
                <w:sz w:val="20"/>
                <w:szCs w:val="20"/>
                <w:lang w:eastAsia="en-GB"/>
              </w:rPr>
            </w:pPr>
          </w:p>
        </w:tc>
        <w:tc>
          <w:tcPr>
            <w:tcW w:w="223" w:type="dxa"/>
            <w:shd w:val="clear" w:color="auto" w:fill="auto"/>
            <w:vAlign w:val="bottom"/>
          </w:tcPr>
          <w:p w14:paraId="25370950" w14:textId="77777777" w:rsidR="00975D04" w:rsidRDefault="00975D04">
            <w:pPr>
              <w:jc w:val="right"/>
              <w:rPr>
                <w:sz w:val="20"/>
                <w:szCs w:val="20"/>
                <w:lang w:eastAsia="en-GB"/>
              </w:rPr>
            </w:pPr>
          </w:p>
        </w:tc>
        <w:tc>
          <w:tcPr>
            <w:tcW w:w="7124" w:type="dxa"/>
            <w:gridSpan w:val="2"/>
            <w:shd w:val="clear" w:color="000000" w:fill="FCE4D6"/>
            <w:vAlign w:val="bottom"/>
          </w:tcPr>
          <w:p w14:paraId="4B6CFEAE" w14:textId="77777777" w:rsidR="00975D04" w:rsidRDefault="00000000">
            <w:pPr>
              <w:rPr>
                <w:rFonts w:ascii="Calibri" w:hAnsi="Calibri" w:cs="Calibri"/>
                <w:color w:val="000000"/>
                <w:lang w:eastAsia="en-GB"/>
              </w:rPr>
            </w:pPr>
            <w:r>
              <w:rPr>
                <w:rFonts w:ascii="Calibri" w:hAnsi="Calibri" w:cs="Calibri"/>
                <w:color w:val="000000"/>
                <w:lang w:eastAsia="en-GB"/>
              </w:rPr>
              <w:t>Micro Grant Balance to c/</w:t>
            </w:r>
            <w:proofErr w:type="spellStart"/>
            <w:r>
              <w:rPr>
                <w:rFonts w:ascii="Calibri" w:hAnsi="Calibri" w:cs="Calibri"/>
                <w:color w:val="000000"/>
                <w:lang w:eastAsia="en-GB"/>
              </w:rPr>
              <w:t>fwd</w:t>
            </w:r>
            <w:proofErr w:type="spellEnd"/>
            <w:r>
              <w:rPr>
                <w:rFonts w:ascii="Calibri" w:hAnsi="Calibri" w:cs="Calibri"/>
                <w:color w:val="000000"/>
                <w:lang w:eastAsia="en-GB"/>
              </w:rPr>
              <w:t xml:space="preserve"> at 5 April 2025</w:t>
            </w:r>
          </w:p>
        </w:tc>
        <w:tc>
          <w:tcPr>
            <w:tcW w:w="1188" w:type="dxa"/>
            <w:shd w:val="clear" w:color="000000" w:fill="FCE4D6"/>
            <w:vAlign w:val="bottom"/>
          </w:tcPr>
          <w:p w14:paraId="2F733C88"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27.80**</w:t>
            </w:r>
          </w:p>
        </w:tc>
      </w:tr>
      <w:tr w:rsidR="00975D04" w14:paraId="686F20B1" w14:textId="77777777">
        <w:trPr>
          <w:trHeight w:val="312"/>
        </w:trPr>
        <w:tc>
          <w:tcPr>
            <w:tcW w:w="1441" w:type="dxa"/>
            <w:shd w:val="clear" w:color="auto" w:fill="auto"/>
            <w:vAlign w:val="bottom"/>
          </w:tcPr>
          <w:p w14:paraId="79751E50"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1D18CFA3" w14:textId="77777777" w:rsidR="00975D04" w:rsidRDefault="00975D04">
            <w:pPr>
              <w:jc w:val="right"/>
              <w:rPr>
                <w:sz w:val="20"/>
                <w:szCs w:val="20"/>
                <w:lang w:eastAsia="en-GB"/>
              </w:rPr>
            </w:pPr>
          </w:p>
        </w:tc>
        <w:tc>
          <w:tcPr>
            <w:tcW w:w="7124" w:type="dxa"/>
            <w:gridSpan w:val="2"/>
            <w:shd w:val="clear" w:color="auto" w:fill="auto"/>
            <w:vAlign w:val="bottom"/>
          </w:tcPr>
          <w:p w14:paraId="5BE25B55" w14:textId="77777777" w:rsidR="00975D04" w:rsidRDefault="00000000">
            <w:pPr>
              <w:rPr>
                <w:rFonts w:ascii="Calibri" w:hAnsi="Calibri" w:cs="Calibri"/>
                <w:color w:val="000000"/>
                <w:lang w:eastAsia="en-GB"/>
              </w:rPr>
            </w:pPr>
            <w:r>
              <w:rPr>
                <w:rFonts w:ascii="Calibri" w:hAnsi="Calibri" w:cs="Calibri"/>
                <w:color w:val="000000"/>
                <w:lang w:eastAsia="en-GB"/>
              </w:rPr>
              <w:t>Other available WLFCC Funds to c/</w:t>
            </w:r>
            <w:proofErr w:type="spellStart"/>
            <w:r>
              <w:rPr>
                <w:rFonts w:ascii="Calibri" w:hAnsi="Calibri" w:cs="Calibri"/>
                <w:color w:val="000000"/>
                <w:lang w:eastAsia="en-GB"/>
              </w:rPr>
              <w:t>fwd</w:t>
            </w:r>
            <w:proofErr w:type="spellEnd"/>
            <w:r>
              <w:rPr>
                <w:rFonts w:ascii="Calibri" w:hAnsi="Calibri" w:cs="Calibri"/>
                <w:color w:val="000000"/>
                <w:lang w:eastAsia="en-GB"/>
              </w:rPr>
              <w:t xml:space="preserve"> at 5 April 2025</w:t>
            </w:r>
          </w:p>
        </w:tc>
        <w:tc>
          <w:tcPr>
            <w:tcW w:w="1188" w:type="dxa"/>
            <w:shd w:val="clear" w:color="auto" w:fill="auto"/>
            <w:vAlign w:val="bottom"/>
          </w:tcPr>
          <w:p w14:paraId="15D6B1C9"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1872.99</w:t>
            </w:r>
          </w:p>
        </w:tc>
      </w:tr>
      <w:tr w:rsidR="00975D04" w14:paraId="55139015" w14:textId="77777777">
        <w:trPr>
          <w:trHeight w:val="312"/>
        </w:trPr>
        <w:tc>
          <w:tcPr>
            <w:tcW w:w="1441" w:type="dxa"/>
            <w:shd w:val="clear" w:color="auto" w:fill="auto"/>
            <w:vAlign w:val="bottom"/>
          </w:tcPr>
          <w:p w14:paraId="0A461ABE" w14:textId="77777777" w:rsidR="00975D04" w:rsidRDefault="00975D04">
            <w:pPr>
              <w:jc w:val="right"/>
              <w:rPr>
                <w:rFonts w:ascii="Calibri" w:hAnsi="Calibri" w:cs="Calibri"/>
                <w:b/>
                <w:bCs/>
                <w:color w:val="000000"/>
                <w:lang w:eastAsia="en-GB"/>
              </w:rPr>
            </w:pPr>
          </w:p>
        </w:tc>
        <w:tc>
          <w:tcPr>
            <w:tcW w:w="223" w:type="dxa"/>
            <w:shd w:val="clear" w:color="auto" w:fill="auto"/>
            <w:vAlign w:val="bottom"/>
          </w:tcPr>
          <w:p w14:paraId="3E7CA8D7" w14:textId="77777777" w:rsidR="00975D04" w:rsidRDefault="00975D04">
            <w:pPr>
              <w:jc w:val="right"/>
              <w:rPr>
                <w:sz w:val="20"/>
                <w:szCs w:val="20"/>
                <w:lang w:eastAsia="en-GB"/>
              </w:rPr>
            </w:pPr>
          </w:p>
        </w:tc>
        <w:tc>
          <w:tcPr>
            <w:tcW w:w="7124" w:type="dxa"/>
            <w:gridSpan w:val="2"/>
            <w:shd w:val="clear" w:color="auto" w:fill="auto"/>
            <w:vAlign w:val="bottom"/>
          </w:tcPr>
          <w:p w14:paraId="4F661453"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Total</w:t>
            </w:r>
          </w:p>
        </w:tc>
        <w:tc>
          <w:tcPr>
            <w:tcW w:w="1188" w:type="dxa"/>
            <w:tcBorders>
              <w:top w:val="single" w:sz="4" w:space="0" w:color="000000"/>
              <w:bottom w:val="single" w:sz="4" w:space="0" w:color="000000"/>
            </w:tcBorders>
            <w:shd w:val="clear" w:color="auto" w:fill="auto"/>
            <w:vAlign w:val="bottom"/>
          </w:tcPr>
          <w:p w14:paraId="1A26944A" w14:textId="77777777" w:rsidR="00975D04" w:rsidRDefault="00000000">
            <w:pPr>
              <w:jc w:val="right"/>
              <w:rPr>
                <w:rFonts w:ascii="Calibri" w:hAnsi="Calibri" w:cs="Calibri"/>
                <w:b/>
                <w:bCs/>
                <w:color w:val="000000"/>
                <w:lang w:eastAsia="en-GB"/>
              </w:rPr>
            </w:pPr>
            <w:r>
              <w:rPr>
                <w:rFonts w:ascii="Calibri" w:hAnsi="Calibri" w:cs="Calibri"/>
                <w:b/>
                <w:bCs/>
                <w:color w:val="000000"/>
                <w:lang w:eastAsia="en-GB"/>
              </w:rPr>
              <w:t>1900.79</w:t>
            </w:r>
          </w:p>
        </w:tc>
      </w:tr>
    </w:tbl>
    <w:p w14:paraId="6A8B4E1E" w14:textId="77777777" w:rsidR="00975D04" w:rsidRDefault="00975D04"/>
    <w:tbl>
      <w:tblPr>
        <w:tblW w:w="9464" w:type="dxa"/>
        <w:tblInd w:w="-567" w:type="dxa"/>
        <w:tblLayout w:type="fixed"/>
        <w:tblLook w:val="04A0" w:firstRow="1" w:lastRow="0" w:firstColumn="1" w:lastColumn="0" w:noHBand="0" w:noVBand="1"/>
      </w:tblPr>
      <w:tblGrid>
        <w:gridCol w:w="1175"/>
        <w:gridCol w:w="236"/>
        <w:gridCol w:w="6247"/>
        <w:gridCol w:w="1187"/>
        <w:gridCol w:w="619"/>
      </w:tblGrid>
      <w:tr w:rsidR="00975D04" w14:paraId="092E1864" w14:textId="77777777">
        <w:trPr>
          <w:trHeight w:val="348"/>
        </w:trPr>
        <w:tc>
          <w:tcPr>
            <w:tcW w:w="1176" w:type="dxa"/>
            <w:shd w:val="clear" w:color="auto" w:fill="auto"/>
            <w:vAlign w:val="bottom"/>
          </w:tcPr>
          <w:p w14:paraId="7D40C297" w14:textId="77777777" w:rsidR="00975D04" w:rsidRDefault="00975D04">
            <w:pPr>
              <w:rPr>
                <w:sz w:val="20"/>
                <w:szCs w:val="20"/>
                <w:lang w:eastAsia="en-GB"/>
              </w:rPr>
            </w:pPr>
          </w:p>
        </w:tc>
        <w:tc>
          <w:tcPr>
            <w:tcW w:w="221" w:type="dxa"/>
            <w:shd w:val="clear" w:color="auto" w:fill="auto"/>
            <w:vAlign w:val="bottom"/>
          </w:tcPr>
          <w:p w14:paraId="38761810" w14:textId="77777777" w:rsidR="00975D04" w:rsidRDefault="00975D04">
            <w:pPr>
              <w:rPr>
                <w:sz w:val="20"/>
                <w:szCs w:val="20"/>
                <w:lang w:eastAsia="en-GB"/>
              </w:rPr>
            </w:pPr>
          </w:p>
        </w:tc>
        <w:tc>
          <w:tcPr>
            <w:tcW w:w="6258" w:type="dxa"/>
            <w:shd w:val="clear" w:color="auto" w:fill="auto"/>
            <w:vAlign w:val="bottom"/>
          </w:tcPr>
          <w:p w14:paraId="2585E55F" w14:textId="77777777" w:rsidR="00975D04" w:rsidRDefault="00000000">
            <w:pPr>
              <w:rPr>
                <w:rFonts w:ascii="Calibri" w:hAnsi="Calibri" w:cs="Calibri"/>
                <w:b/>
                <w:bCs/>
                <w:color w:val="000000"/>
                <w:lang w:eastAsia="en-GB"/>
              </w:rPr>
            </w:pPr>
            <w:r>
              <w:rPr>
                <w:rFonts w:ascii="Calibri" w:hAnsi="Calibri" w:cs="Calibri"/>
                <w:b/>
                <w:bCs/>
                <w:color w:val="000000"/>
                <w:lang w:eastAsia="en-GB"/>
              </w:rPr>
              <w:t>** denotes the actual moneys available for the use of WLFCC and Microgrants</w:t>
            </w:r>
          </w:p>
        </w:tc>
        <w:tc>
          <w:tcPr>
            <w:tcW w:w="1189" w:type="dxa"/>
            <w:shd w:val="clear" w:color="auto" w:fill="auto"/>
            <w:vAlign w:val="bottom"/>
          </w:tcPr>
          <w:p w14:paraId="1CBD32E6" w14:textId="77777777" w:rsidR="00975D04" w:rsidRDefault="00975D04">
            <w:pPr>
              <w:rPr>
                <w:rFonts w:ascii="Calibri" w:hAnsi="Calibri" w:cs="Calibri"/>
                <w:b/>
                <w:bCs/>
                <w:color w:val="000000"/>
                <w:lang w:eastAsia="en-GB"/>
              </w:rPr>
            </w:pPr>
          </w:p>
        </w:tc>
        <w:tc>
          <w:tcPr>
            <w:tcW w:w="620" w:type="dxa"/>
            <w:shd w:val="clear" w:color="auto" w:fill="auto"/>
            <w:vAlign w:val="bottom"/>
          </w:tcPr>
          <w:p w14:paraId="21565CAD" w14:textId="77777777" w:rsidR="00975D04" w:rsidRDefault="00975D04">
            <w:pPr>
              <w:rPr>
                <w:sz w:val="20"/>
                <w:szCs w:val="20"/>
                <w:lang w:eastAsia="en-GB"/>
              </w:rPr>
            </w:pPr>
          </w:p>
        </w:tc>
      </w:tr>
      <w:tr w:rsidR="00975D04" w14:paraId="6E818537" w14:textId="77777777">
        <w:trPr>
          <w:trHeight w:val="312"/>
        </w:trPr>
        <w:tc>
          <w:tcPr>
            <w:tcW w:w="1176" w:type="dxa"/>
            <w:shd w:val="clear" w:color="auto" w:fill="auto"/>
            <w:vAlign w:val="bottom"/>
          </w:tcPr>
          <w:p w14:paraId="486A6901" w14:textId="77777777" w:rsidR="00975D04" w:rsidRDefault="00975D04">
            <w:pPr>
              <w:rPr>
                <w:sz w:val="20"/>
                <w:szCs w:val="20"/>
                <w:lang w:eastAsia="en-GB"/>
              </w:rPr>
            </w:pPr>
          </w:p>
        </w:tc>
        <w:tc>
          <w:tcPr>
            <w:tcW w:w="221" w:type="dxa"/>
            <w:shd w:val="clear" w:color="auto" w:fill="auto"/>
            <w:vAlign w:val="bottom"/>
          </w:tcPr>
          <w:p w14:paraId="354B1971" w14:textId="77777777" w:rsidR="00975D04" w:rsidRDefault="00975D04">
            <w:pPr>
              <w:rPr>
                <w:sz w:val="20"/>
                <w:szCs w:val="20"/>
                <w:lang w:eastAsia="en-GB"/>
              </w:rPr>
            </w:pPr>
          </w:p>
        </w:tc>
        <w:tc>
          <w:tcPr>
            <w:tcW w:w="6258" w:type="dxa"/>
            <w:shd w:val="clear" w:color="auto" w:fill="auto"/>
            <w:vAlign w:val="bottom"/>
          </w:tcPr>
          <w:p w14:paraId="1D1BC1DE" w14:textId="77777777" w:rsidR="00975D04" w:rsidRDefault="00000000">
            <w:pPr>
              <w:rPr>
                <w:rFonts w:ascii="Calibri" w:hAnsi="Calibri" w:cs="Calibri"/>
                <w:b/>
                <w:bCs/>
                <w:color w:val="000000"/>
                <w:lang w:eastAsia="en-GB"/>
              </w:rPr>
            </w:pPr>
            <w:r>
              <w:rPr>
                <w:rFonts w:ascii="Calibri" w:hAnsi="Calibri" w:cs="Calibri"/>
                <w:b/>
                <w:bCs/>
                <w:color w:val="000000"/>
                <w:lang w:eastAsia="en-GB"/>
              </w:rPr>
              <w:t>in the coming year prior to receipt of funding.</w:t>
            </w:r>
          </w:p>
        </w:tc>
        <w:tc>
          <w:tcPr>
            <w:tcW w:w="1189" w:type="dxa"/>
            <w:shd w:val="clear" w:color="auto" w:fill="auto"/>
            <w:vAlign w:val="bottom"/>
          </w:tcPr>
          <w:p w14:paraId="4CE935DE" w14:textId="77777777" w:rsidR="00975D04" w:rsidRDefault="00975D04">
            <w:pPr>
              <w:rPr>
                <w:rFonts w:ascii="Calibri" w:hAnsi="Calibri" w:cs="Calibri"/>
                <w:b/>
                <w:bCs/>
                <w:color w:val="000000"/>
                <w:lang w:eastAsia="en-GB"/>
              </w:rPr>
            </w:pPr>
          </w:p>
        </w:tc>
        <w:tc>
          <w:tcPr>
            <w:tcW w:w="620" w:type="dxa"/>
            <w:shd w:val="clear" w:color="auto" w:fill="auto"/>
            <w:vAlign w:val="bottom"/>
          </w:tcPr>
          <w:p w14:paraId="29C465C8" w14:textId="77777777" w:rsidR="00975D04" w:rsidRDefault="00975D04">
            <w:pPr>
              <w:rPr>
                <w:sz w:val="20"/>
                <w:szCs w:val="20"/>
                <w:lang w:eastAsia="en-GB"/>
              </w:rPr>
            </w:pPr>
          </w:p>
        </w:tc>
      </w:tr>
      <w:tr w:rsidR="00975D04" w14:paraId="4F157AC6" w14:textId="77777777">
        <w:trPr>
          <w:trHeight w:hRule="exact" w:val="312"/>
        </w:trPr>
        <w:tc>
          <w:tcPr>
            <w:tcW w:w="1176" w:type="dxa"/>
            <w:shd w:val="clear" w:color="auto" w:fill="auto"/>
            <w:vAlign w:val="bottom"/>
          </w:tcPr>
          <w:p w14:paraId="79E08DD5" w14:textId="77777777" w:rsidR="00975D04" w:rsidRDefault="00975D04">
            <w:pPr>
              <w:rPr>
                <w:sz w:val="20"/>
                <w:szCs w:val="20"/>
                <w:lang w:eastAsia="en-GB"/>
              </w:rPr>
            </w:pPr>
          </w:p>
        </w:tc>
        <w:tc>
          <w:tcPr>
            <w:tcW w:w="221" w:type="dxa"/>
            <w:shd w:val="clear" w:color="auto" w:fill="auto"/>
            <w:vAlign w:val="bottom"/>
          </w:tcPr>
          <w:p w14:paraId="36AE1226" w14:textId="77777777" w:rsidR="00975D04" w:rsidRDefault="00975D04">
            <w:pPr>
              <w:rPr>
                <w:sz w:val="20"/>
                <w:szCs w:val="20"/>
                <w:lang w:eastAsia="en-GB"/>
              </w:rPr>
            </w:pPr>
          </w:p>
        </w:tc>
        <w:tc>
          <w:tcPr>
            <w:tcW w:w="6258" w:type="dxa"/>
            <w:shd w:val="clear" w:color="auto" w:fill="auto"/>
            <w:vAlign w:val="bottom"/>
          </w:tcPr>
          <w:p w14:paraId="4EFB19B0" w14:textId="77777777" w:rsidR="00975D04" w:rsidRDefault="00975D04">
            <w:pPr>
              <w:rPr>
                <w:sz w:val="20"/>
                <w:szCs w:val="20"/>
                <w:lang w:eastAsia="en-GB"/>
              </w:rPr>
            </w:pPr>
          </w:p>
        </w:tc>
        <w:tc>
          <w:tcPr>
            <w:tcW w:w="1189" w:type="dxa"/>
            <w:shd w:val="clear" w:color="auto" w:fill="auto"/>
            <w:vAlign w:val="bottom"/>
          </w:tcPr>
          <w:p w14:paraId="121565A2" w14:textId="77777777" w:rsidR="00975D04" w:rsidRDefault="00975D04">
            <w:pPr>
              <w:rPr>
                <w:sz w:val="20"/>
                <w:szCs w:val="20"/>
                <w:lang w:eastAsia="en-GB"/>
              </w:rPr>
            </w:pPr>
          </w:p>
        </w:tc>
        <w:tc>
          <w:tcPr>
            <w:tcW w:w="620" w:type="dxa"/>
            <w:shd w:val="clear" w:color="auto" w:fill="auto"/>
            <w:vAlign w:val="bottom"/>
          </w:tcPr>
          <w:p w14:paraId="59E8B285" w14:textId="77777777" w:rsidR="00975D04" w:rsidRDefault="00975D04">
            <w:pPr>
              <w:rPr>
                <w:sz w:val="20"/>
                <w:szCs w:val="20"/>
                <w:lang w:eastAsia="en-GB"/>
              </w:rPr>
            </w:pPr>
          </w:p>
        </w:tc>
      </w:tr>
      <w:tr w:rsidR="00975D04" w14:paraId="4AC5FFEA" w14:textId="77777777">
        <w:trPr>
          <w:trHeight w:val="312"/>
        </w:trPr>
        <w:tc>
          <w:tcPr>
            <w:tcW w:w="1176" w:type="dxa"/>
            <w:shd w:val="clear" w:color="auto" w:fill="auto"/>
            <w:vAlign w:val="bottom"/>
          </w:tcPr>
          <w:p w14:paraId="0613CB56" w14:textId="77777777" w:rsidR="00975D04" w:rsidRDefault="00975D04">
            <w:pPr>
              <w:rPr>
                <w:sz w:val="20"/>
                <w:szCs w:val="20"/>
                <w:lang w:eastAsia="en-GB"/>
              </w:rPr>
            </w:pPr>
          </w:p>
        </w:tc>
        <w:tc>
          <w:tcPr>
            <w:tcW w:w="221" w:type="dxa"/>
            <w:shd w:val="clear" w:color="auto" w:fill="auto"/>
            <w:vAlign w:val="bottom"/>
          </w:tcPr>
          <w:p w14:paraId="406C47B5" w14:textId="77777777" w:rsidR="00975D04" w:rsidRDefault="00975D04">
            <w:pPr>
              <w:rPr>
                <w:sz w:val="20"/>
                <w:szCs w:val="20"/>
                <w:lang w:eastAsia="en-GB"/>
              </w:rPr>
            </w:pPr>
          </w:p>
        </w:tc>
        <w:tc>
          <w:tcPr>
            <w:tcW w:w="7447" w:type="dxa"/>
            <w:gridSpan w:val="2"/>
            <w:shd w:val="clear" w:color="auto" w:fill="auto"/>
            <w:vAlign w:val="bottom"/>
          </w:tcPr>
          <w:p w14:paraId="1507BDB4" w14:textId="77777777" w:rsidR="00975D04" w:rsidRDefault="00000000">
            <w:pPr>
              <w:rPr>
                <w:rFonts w:ascii="Calibri" w:hAnsi="Calibri" w:cs="Calibri"/>
                <w:b/>
                <w:bCs/>
                <w:color w:val="000000"/>
                <w:lang w:eastAsia="en-GB"/>
              </w:rPr>
            </w:pPr>
            <w:r>
              <w:rPr>
                <w:rFonts w:ascii="Calibri" w:hAnsi="Calibri" w:cs="Calibri"/>
                <w:b/>
                <w:bCs/>
                <w:color w:val="000000"/>
                <w:lang w:eastAsia="en-GB"/>
              </w:rPr>
              <w:t>Council funding of 431.80 anticipated in July after AGM minutes and accounts received</w:t>
            </w:r>
          </w:p>
          <w:p w14:paraId="650558C9" w14:textId="77777777" w:rsidR="00975D04" w:rsidRDefault="00975D04">
            <w:pPr>
              <w:rPr>
                <w:rFonts w:ascii="Calibri" w:hAnsi="Calibri" w:cs="Calibri"/>
                <w:b/>
                <w:bCs/>
                <w:color w:val="000000"/>
                <w:lang w:eastAsia="en-GB"/>
              </w:rPr>
            </w:pPr>
          </w:p>
        </w:tc>
        <w:tc>
          <w:tcPr>
            <w:tcW w:w="620" w:type="dxa"/>
            <w:shd w:val="clear" w:color="auto" w:fill="auto"/>
            <w:vAlign w:val="bottom"/>
          </w:tcPr>
          <w:p w14:paraId="192C1247" w14:textId="77777777" w:rsidR="00975D04" w:rsidRDefault="00975D04">
            <w:pPr>
              <w:rPr>
                <w:rFonts w:ascii="Calibri" w:hAnsi="Calibri" w:cs="Calibri"/>
                <w:b/>
                <w:bCs/>
                <w:color w:val="000000"/>
                <w:lang w:eastAsia="en-GB"/>
              </w:rPr>
            </w:pPr>
          </w:p>
        </w:tc>
      </w:tr>
      <w:tr w:rsidR="00975D04" w14:paraId="692E1728" w14:textId="77777777">
        <w:trPr>
          <w:trHeight w:val="312"/>
        </w:trPr>
        <w:tc>
          <w:tcPr>
            <w:tcW w:w="1176" w:type="dxa"/>
            <w:shd w:val="clear" w:color="auto" w:fill="auto"/>
            <w:vAlign w:val="bottom"/>
          </w:tcPr>
          <w:p w14:paraId="28F790D8" w14:textId="77777777" w:rsidR="00975D04" w:rsidRDefault="00975D04">
            <w:pPr>
              <w:rPr>
                <w:sz w:val="20"/>
                <w:szCs w:val="20"/>
                <w:lang w:eastAsia="en-GB"/>
              </w:rPr>
            </w:pPr>
          </w:p>
        </w:tc>
        <w:tc>
          <w:tcPr>
            <w:tcW w:w="221" w:type="dxa"/>
            <w:shd w:val="clear" w:color="auto" w:fill="auto"/>
            <w:vAlign w:val="bottom"/>
          </w:tcPr>
          <w:p w14:paraId="3C7C8A55" w14:textId="77777777" w:rsidR="00975D04" w:rsidRDefault="00975D04">
            <w:pPr>
              <w:rPr>
                <w:sz w:val="20"/>
                <w:szCs w:val="20"/>
                <w:lang w:eastAsia="en-GB"/>
              </w:rPr>
            </w:pPr>
          </w:p>
        </w:tc>
        <w:tc>
          <w:tcPr>
            <w:tcW w:w="6258" w:type="dxa"/>
            <w:shd w:val="clear" w:color="auto" w:fill="auto"/>
            <w:vAlign w:val="bottom"/>
          </w:tcPr>
          <w:p w14:paraId="10D3ACE2" w14:textId="77777777" w:rsidR="00975D04" w:rsidRDefault="00000000">
            <w:pPr>
              <w:rPr>
                <w:rFonts w:ascii="Calibri" w:hAnsi="Calibri" w:cs="Calibri"/>
                <w:b/>
                <w:bCs/>
                <w:color w:val="000000"/>
                <w:lang w:eastAsia="en-GB"/>
              </w:rPr>
            </w:pPr>
            <w:r>
              <w:rPr>
                <w:rFonts w:ascii="Calibri" w:hAnsi="Calibri" w:cs="Calibri"/>
                <w:b/>
                <w:bCs/>
                <w:color w:val="000000"/>
                <w:lang w:eastAsia="en-GB"/>
              </w:rPr>
              <w:t>Foundation Scotland funding of £3322 anticipated in the next few weeks.</w:t>
            </w:r>
          </w:p>
        </w:tc>
        <w:tc>
          <w:tcPr>
            <w:tcW w:w="1189" w:type="dxa"/>
            <w:shd w:val="clear" w:color="auto" w:fill="auto"/>
            <w:vAlign w:val="bottom"/>
          </w:tcPr>
          <w:p w14:paraId="239C10F3" w14:textId="77777777" w:rsidR="00975D04" w:rsidRDefault="00975D04">
            <w:pPr>
              <w:rPr>
                <w:rFonts w:ascii="Calibri" w:hAnsi="Calibri" w:cs="Calibri"/>
                <w:b/>
                <w:bCs/>
                <w:color w:val="000000"/>
                <w:lang w:eastAsia="en-GB"/>
              </w:rPr>
            </w:pPr>
          </w:p>
        </w:tc>
        <w:tc>
          <w:tcPr>
            <w:tcW w:w="620" w:type="dxa"/>
            <w:shd w:val="clear" w:color="auto" w:fill="auto"/>
            <w:vAlign w:val="bottom"/>
          </w:tcPr>
          <w:p w14:paraId="3543129E" w14:textId="77777777" w:rsidR="00975D04" w:rsidRDefault="00975D04">
            <w:pPr>
              <w:rPr>
                <w:sz w:val="20"/>
                <w:szCs w:val="20"/>
                <w:lang w:eastAsia="en-GB"/>
              </w:rPr>
            </w:pPr>
          </w:p>
        </w:tc>
      </w:tr>
    </w:tbl>
    <w:p w14:paraId="283B389E" w14:textId="77777777" w:rsidR="00975D04" w:rsidRDefault="00975D04"/>
    <w:p w14:paraId="02F7CC23" w14:textId="77777777" w:rsidR="00975D04" w:rsidRDefault="00975D04"/>
    <w:p w14:paraId="775EF9CF" w14:textId="77777777" w:rsidR="00975D04" w:rsidRDefault="00000000">
      <w:pPr>
        <w:rPr>
          <w:lang w:eastAsia="en-GB"/>
        </w:rPr>
      </w:pPr>
      <w:r>
        <w:rPr>
          <w:b/>
          <w:bCs/>
          <w:u w:val="single"/>
          <w:lang w:eastAsia="en-GB"/>
        </w:rPr>
        <w:t xml:space="preserve">Treasurers Report </w:t>
      </w:r>
      <w:r>
        <w:rPr>
          <w:lang w:eastAsia="en-GB"/>
        </w:rPr>
        <w:t> </w:t>
      </w:r>
    </w:p>
    <w:p w14:paraId="11A262A8" w14:textId="77777777" w:rsidR="00975D04" w:rsidRDefault="00000000">
      <w:pPr>
        <w:spacing w:beforeAutospacing="1" w:afterAutospacing="1"/>
        <w:rPr>
          <w:lang w:eastAsia="en-GB"/>
        </w:rPr>
      </w:pPr>
      <w:r>
        <w:rPr>
          <w:lang w:eastAsia="en-GB"/>
        </w:rPr>
        <w:t xml:space="preserve">No money has been lost. </w:t>
      </w:r>
    </w:p>
    <w:p w14:paraId="1DAF732B" w14:textId="77777777" w:rsidR="00975D04" w:rsidRDefault="00000000">
      <w:pPr>
        <w:spacing w:beforeAutospacing="1" w:afterAutospacing="1"/>
        <w:rPr>
          <w:lang w:eastAsia="en-GB"/>
        </w:rPr>
      </w:pPr>
      <w:r>
        <w:rPr>
          <w:lang w:eastAsia="en-GB"/>
        </w:rPr>
        <w:t>Microgrant funding for 2025-26 has been applied for and should be received shortly. Any grants given today will be paid out as soon as funding is confirmed in the community council accounts.</w:t>
      </w:r>
    </w:p>
    <w:p w14:paraId="6EE1EB92" w14:textId="77777777" w:rsidR="00975D04" w:rsidRDefault="00000000">
      <w:pPr>
        <w:spacing w:beforeAutospacing="1" w:afterAutospacing="1"/>
        <w:rPr>
          <w:lang w:eastAsia="en-GB"/>
        </w:rPr>
      </w:pPr>
      <w:r>
        <w:rPr>
          <w:lang w:eastAsia="en-GB"/>
        </w:rPr>
        <w:t>Foundation Scotland have made an additional grant of £500 to Community Councils to support running costs at this difficult time.</w:t>
      </w:r>
    </w:p>
    <w:p w14:paraId="6C172DA8" w14:textId="77777777" w:rsidR="00975D04" w:rsidRDefault="00000000">
      <w:pPr>
        <w:spacing w:beforeAutospacing="1" w:afterAutospacing="1"/>
        <w:rPr>
          <w:lang w:eastAsia="en-GB"/>
        </w:rPr>
      </w:pPr>
      <w:r>
        <w:rPr>
          <w:lang w:eastAsia="en-GB"/>
        </w:rPr>
        <w:t>FS now allow grant limits of £400 for individuals and £1000 for groups, however, it is up to the CC to decide what limits are thought appropriate locally. As we only receive just over £3000 a year it is proposed that the limits stay at the previous levels. IT was agreed the limits will stay in place at £250 and £500, though some flexibility may be allowed.</w:t>
      </w:r>
    </w:p>
    <w:p w14:paraId="503F7C58" w14:textId="77777777" w:rsidR="00975D04" w:rsidRDefault="00000000">
      <w:pPr>
        <w:spacing w:beforeAutospacing="1" w:afterAutospacing="1"/>
        <w:rPr>
          <w:lang w:eastAsia="en-GB"/>
        </w:rPr>
      </w:pPr>
      <w:r>
        <w:rPr>
          <w:lang w:eastAsia="en-GB"/>
        </w:rPr>
        <w:t>FS have also issued new guidelines, a check will be required to see how these affect our own guidelines and update if required.</w:t>
      </w:r>
    </w:p>
    <w:p w14:paraId="2E920E9E" w14:textId="77777777" w:rsidR="00975D04" w:rsidRDefault="00000000">
      <w:pPr>
        <w:spacing w:beforeAutospacing="1" w:afterAutospacing="1"/>
        <w:rPr>
          <w:lang w:eastAsia="en-GB"/>
        </w:rPr>
      </w:pPr>
      <w:r>
        <w:rPr>
          <w:lang w:eastAsia="en-GB"/>
        </w:rPr>
        <w:t>Council funding should be received after receipt of the meeting minutes, AGM minutes and certified accounts.</w:t>
      </w:r>
    </w:p>
    <w:p w14:paraId="3447844A" w14:textId="77777777" w:rsidR="00975D04" w:rsidRDefault="00000000">
      <w:pPr>
        <w:rPr>
          <w:lang w:eastAsia="en-GB"/>
        </w:rPr>
      </w:pPr>
      <w:r>
        <w:rPr>
          <w:lang w:eastAsia="en-GB"/>
        </w:rPr>
        <w:t>It should be noted that IONOS web fees are now paid directly by DD from the BoS account which will make processing easier. However, as of next month the charges are going up to £17 pm, I have emailed to query this increase.</w:t>
      </w:r>
    </w:p>
    <w:p w14:paraId="36AAC9E6" w14:textId="77777777" w:rsidR="00975D04" w:rsidRDefault="00975D04">
      <w:pPr>
        <w:rPr>
          <w:u w:val="single"/>
          <w:lang w:eastAsia="en-GB"/>
        </w:rPr>
      </w:pPr>
    </w:p>
    <w:p w14:paraId="51104D2D" w14:textId="77777777" w:rsidR="00975D04" w:rsidRDefault="00975D04">
      <w:pPr>
        <w:rPr>
          <w:u w:val="single"/>
          <w:lang w:eastAsia="en-GB"/>
        </w:rPr>
      </w:pPr>
    </w:p>
    <w:p w14:paraId="796DA244" w14:textId="77777777" w:rsidR="00975D04" w:rsidRDefault="00975D04">
      <w:pPr>
        <w:rPr>
          <w:b/>
          <w:bCs/>
          <w:lang w:eastAsia="en-GB"/>
        </w:rPr>
      </w:pPr>
    </w:p>
    <w:p w14:paraId="7DF7129F" w14:textId="77777777" w:rsidR="00975D04" w:rsidRDefault="00975D04">
      <w:pPr>
        <w:rPr>
          <w:lang w:eastAsia="en-GB"/>
        </w:rPr>
      </w:pPr>
    </w:p>
    <w:p w14:paraId="0A924AC9" w14:textId="77777777" w:rsidR="00975D04" w:rsidRDefault="00975D04">
      <w:pPr>
        <w:rPr>
          <w:lang w:eastAsia="en-GB"/>
        </w:rPr>
      </w:pPr>
    </w:p>
    <w:p w14:paraId="294BBF96" w14:textId="77777777" w:rsidR="00975D04" w:rsidRDefault="00000000">
      <w:pPr>
        <w:rPr>
          <w:b/>
          <w:bCs/>
          <w:u w:val="single"/>
          <w:lang w:eastAsia="en-GB"/>
        </w:rPr>
      </w:pPr>
      <w:r>
        <w:rPr>
          <w:b/>
          <w:bCs/>
          <w:u w:val="single"/>
          <w:lang w:eastAsia="en-GB"/>
        </w:rPr>
        <w:t>AGM treasurers report</w:t>
      </w:r>
    </w:p>
    <w:p w14:paraId="5A01AAAB" w14:textId="77777777" w:rsidR="00975D04" w:rsidRDefault="00975D04">
      <w:pPr>
        <w:rPr>
          <w:b/>
          <w:bCs/>
          <w:lang w:eastAsia="en-GB"/>
        </w:rPr>
      </w:pPr>
    </w:p>
    <w:p w14:paraId="0CFD3F69" w14:textId="77777777" w:rsidR="00975D04" w:rsidRDefault="00000000">
      <w:pPr>
        <w:rPr>
          <w:lang w:eastAsia="en-GB"/>
        </w:rPr>
      </w:pPr>
      <w:r>
        <w:rPr>
          <w:lang w:eastAsia="en-GB"/>
        </w:rPr>
        <w:t xml:space="preserve">Current balance of funds available under the </w:t>
      </w:r>
      <w:proofErr w:type="spellStart"/>
      <w:r>
        <w:rPr>
          <w:lang w:eastAsia="en-GB"/>
        </w:rPr>
        <w:t>ugrant</w:t>
      </w:r>
      <w:proofErr w:type="spellEnd"/>
      <w:r>
        <w:rPr>
          <w:lang w:eastAsia="en-GB"/>
        </w:rPr>
        <w:t xml:space="preserve"> scheme £27.80. Expected funding of approximately £3,410.23 in the next week or so.</w:t>
      </w:r>
    </w:p>
    <w:p w14:paraId="6A765816" w14:textId="77777777" w:rsidR="00975D04" w:rsidRDefault="00975D04">
      <w:pPr>
        <w:rPr>
          <w:lang w:eastAsia="en-GB"/>
        </w:rPr>
      </w:pPr>
    </w:p>
    <w:p w14:paraId="591E45FE" w14:textId="77777777" w:rsidR="00975D04" w:rsidRDefault="00000000">
      <w:pPr>
        <w:rPr>
          <w:lang w:eastAsia="en-GB"/>
        </w:rPr>
      </w:pPr>
      <w:r>
        <w:rPr>
          <w:lang w:eastAsia="en-GB"/>
        </w:rPr>
        <w:t>WLFCC available funding. Funding at year end stood at £1872.99, this will be boosted by the £500 donated by FS to be used at the CCs discretion for running costs.</w:t>
      </w:r>
    </w:p>
    <w:p w14:paraId="797000BB" w14:textId="77777777" w:rsidR="00975D04" w:rsidRDefault="00975D04">
      <w:pPr>
        <w:rPr>
          <w:lang w:eastAsia="en-GB"/>
        </w:rPr>
      </w:pPr>
    </w:p>
    <w:p w14:paraId="58D8EF82" w14:textId="77777777" w:rsidR="00975D04" w:rsidRDefault="00000000">
      <w:pPr>
        <w:rPr>
          <w:lang w:eastAsia="en-GB"/>
        </w:rPr>
      </w:pPr>
      <w:r>
        <w:rPr>
          <w:lang w:eastAsia="en-GB"/>
        </w:rPr>
        <w:t>Local council funding is hoped for when and if available.</w:t>
      </w:r>
    </w:p>
    <w:p w14:paraId="15692585" w14:textId="77777777" w:rsidR="00975D04" w:rsidRDefault="00975D04">
      <w:pPr>
        <w:rPr>
          <w:lang w:eastAsia="en-GB"/>
        </w:rPr>
      </w:pPr>
    </w:p>
    <w:p w14:paraId="7DD12A3E" w14:textId="77777777" w:rsidR="00975D04" w:rsidRDefault="00000000">
      <w:pPr>
        <w:rPr>
          <w:lang w:eastAsia="en-GB"/>
        </w:rPr>
      </w:pPr>
      <w:r>
        <w:rPr>
          <w:lang w:eastAsia="en-GB"/>
        </w:rPr>
        <w:lastRenderedPageBreak/>
        <w:t>There were no unexpected outlays or expenditures in the last year.</w:t>
      </w:r>
    </w:p>
    <w:p w14:paraId="5C4E7EF0" w14:textId="77777777" w:rsidR="00975D04" w:rsidRDefault="00975D04"/>
    <w:p w14:paraId="4A68A51D" w14:textId="77777777" w:rsidR="00975D04" w:rsidRDefault="00000000">
      <w:pPr>
        <w:pStyle w:val="TextBody"/>
        <w:jc w:val="center"/>
      </w:pPr>
      <w:r>
        <w:rPr>
          <w:b/>
          <w:bCs/>
          <w:u w:val="single"/>
        </w:rPr>
        <w:t>Next A.G.M</w:t>
      </w:r>
      <w:r>
        <w:t xml:space="preserve"> </w:t>
      </w:r>
    </w:p>
    <w:p w14:paraId="2B9320E7" w14:textId="77777777" w:rsidR="00975D04" w:rsidRDefault="00000000">
      <w:pPr>
        <w:pStyle w:val="TextBody"/>
        <w:jc w:val="center"/>
      </w:pPr>
      <w:r>
        <w:t>June 2026</w:t>
      </w:r>
    </w:p>
    <w:p w14:paraId="46620FD1" w14:textId="77777777" w:rsidR="00975D04" w:rsidRDefault="00975D04">
      <w:pPr>
        <w:pStyle w:val="TextBody"/>
        <w:jc w:val="center"/>
      </w:pPr>
    </w:p>
    <w:p w14:paraId="3B058CDC" w14:textId="77777777" w:rsidR="00975D04" w:rsidRDefault="00000000">
      <w:pPr>
        <w:pStyle w:val="TextBody"/>
        <w:jc w:val="center"/>
      </w:pPr>
      <w:r>
        <w:t xml:space="preserve">Meeting closed </w:t>
      </w:r>
    </w:p>
    <w:p w14:paraId="5EF995C8" w14:textId="77777777" w:rsidR="00975D04" w:rsidRDefault="00000000">
      <w:pPr>
        <w:pStyle w:val="TextBody"/>
        <w:jc w:val="center"/>
      </w:pPr>
      <w:r>
        <w:t>8.45 pm</w:t>
      </w:r>
    </w:p>
    <w:p w14:paraId="27F40CE6" w14:textId="77777777" w:rsidR="00975D04" w:rsidRDefault="00975D04">
      <w:pPr>
        <w:pStyle w:val="TextBody"/>
      </w:pPr>
      <w:bookmarkStart w:id="0" w:name="RANGE!A1%3AE42"/>
      <w:bookmarkEnd w:id="0"/>
    </w:p>
    <w:sectPr w:rsidR="00975D04">
      <w:pgSz w:w="12240" w:h="15840"/>
      <w:pgMar w:top="737" w:right="1797" w:bottom="737" w:left="179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911AA"/>
    <w:multiLevelType w:val="multilevel"/>
    <w:tmpl w:val="ABB605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FC45C7"/>
    <w:multiLevelType w:val="multilevel"/>
    <w:tmpl w:val="3FBED1F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87508882">
    <w:abstractNumId w:val="1"/>
  </w:num>
  <w:num w:numId="2" w16cid:durableId="197652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04"/>
    <w:rsid w:val="00087988"/>
    <w:rsid w:val="000B6E77"/>
    <w:rsid w:val="003519A9"/>
    <w:rsid w:val="00975D04"/>
    <w:rsid w:val="00E4656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69D2"/>
  <w15:docId w15:val="{0B2BCFA7-7581-4D0C-A708-065F0744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 w:val="2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ascii="Times New Roman" w:eastAsia="Times New Roman" w:hAnsi="Times New Roman" w:cs="Times New Roman"/>
      <w:color w:val="00000A"/>
      <w:sz w:val="24"/>
      <w:lang w:val="en-US" w:bidi="ar-SA"/>
    </w:rPr>
  </w:style>
  <w:style w:type="paragraph" w:styleId="Heading1">
    <w:name w:val="heading 1"/>
    <w:basedOn w:val="Heading"/>
    <w:qFormat/>
    <w:pPr>
      <w:outlineLvl w:val="0"/>
    </w:pPr>
    <w:rPr>
      <w:b/>
      <w:bCs/>
      <w:sz w:val="36"/>
      <w:szCs w:val="36"/>
    </w:rPr>
  </w:style>
  <w:style w:type="paragraph" w:styleId="Heading2">
    <w:name w:val="heading 2"/>
    <w:basedOn w:val="Heading"/>
    <w:qFormat/>
    <w:pPr>
      <w:spacing w:before="200"/>
      <w:outlineLvl w:val="1"/>
    </w:pPr>
    <w:rPr>
      <w:b/>
      <w:bCs/>
      <w:sz w:val="32"/>
      <w:szCs w:val="32"/>
    </w:rPr>
  </w:style>
  <w:style w:type="paragraph" w:styleId="Heading3">
    <w:name w:val="heading 3"/>
    <w:basedOn w:val="Heading"/>
    <w:qFormat/>
    <w:p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rPr>
      <w:b/>
      <w:bCs/>
      <w:lang w:val="en-G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bCs/>
      <w:lang w:val="en-G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Cs/>
      <w:lang w:val="en-GB"/>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styleId="Hyperlink">
    <w:name w:val="Hyperlink"/>
    <w:rPr>
      <w:color w:val="0000FF"/>
      <w:u w:val="single"/>
    </w:rPr>
  </w:style>
  <w:style w:type="character" w:customStyle="1" w:styleId="VisitedInternetLink">
    <w:name w:val="Visited Internet Link"/>
    <w:qFormat/>
    <w:rPr>
      <w:color w:val="800080"/>
      <w:u w:val="single"/>
    </w:rPr>
  </w:style>
  <w:style w:type="character" w:customStyle="1" w:styleId="Bullets">
    <w:name w:val="Bullets"/>
    <w:qFormat/>
    <w:rPr>
      <w:rFonts w:ascii="OpenSymbol" w:eastAsia="OpenSymbol" w:hAnsi="OpenSymbol" w:cs="OpenSymbol"/>
    </w:rPr>
  </w:style>
  <w:style w:type="character" w:customStyle="1" w:styleId="il">
    <w:name w:val="il"/>
    <w:basedOn w:val="DefaultParagraphFont"/>
    <w:qFormat/>
    <w:rsid w:val="00BD561E"/>
  </w:style>
  <w:style w:type="character" w:customStyle="1" w:styleId="HeaderChar">
    <w:name w:val="Header Char"/>
    <w:basedOn w:val="DefaultParagraphFont"/>
    <w:link w:val="Header"/>
    <w:uiPriority w:val="99"/>
    <w:qFormat/>
    <w:rsid w:val="00CE7A37"/>
  </w:style>
  <w:style w:type="character" w:customStyle="1" w:styleId="FooterChar">
    <w:name w:val="Footer Char"/>
    <w:basedOn w:val="DefaultParagraphFont"/>
    <w:link w:val="Footer"/>
    <w:uiPriority w:val="99"/>
    <w:qFormat/>
    <w:rsid w:val="00CE7A37"/>
  </w:style>
  <w:style w:type="paragraph" w:customStyle="1" w:styleId="Heading">
    <w:name w:val="Heading"/>
    <w:basedOn w:val="Normal"/>
    <w:next w:val="TextBody"/>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40" w:line="276"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extBody">
    <w:name w:val="Text Body"/>
    <w:basedOn w:val="Normal"/>
    <w:qFormat/>
    <w:pPr>
      <w:spacing w:after="140" w:line="288" w:lineRule="auto"/>
    </w:p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continuationp">
    <w:name w:val="continuationp"/>
    <w:basedOn w:val="Normal"/>
    <w:qFormat/>
    <w:pPr>
      <w:jc w:val="both"/>
    </w:pPr>
    <w:rPr>
      <w:rFonts w:ascii="Palatino Linotype" w:hAnsi="Palatino Linotype" w:cs="Palatino Linotype"/>
      <w:lang w:val="en-GB"/>
    </w:rPr>
  </w:style>
  <w:style w:type="paragraph" w:customStyle="1" w:styleId="TextBodyIndent">
    <w:name w:val="Text Body Indent"/>
    <w:basedOn w:val="TextBody"/>
    <w:qFormat/>
    <w:pPr>
      <w:ind w:left="283"/>
    </w:pPr>
  </w:style>
  <w:style w:type="paragraph" w:styleId="BodyTextFirstIndent">
    <w:name w:val="Body Text First Indent"/>
    <w:basedOn w:val="TextBody"/>
    <w:pPr>
      <w:ind w:firstLine="283"/>
    </w:pPr>
  </w:style>
  <w:style w:type="paragraph" w:customStyle="1" w:styleId="Numbering1">
    <w:name w:val="Numbering 1"/>
    <w:basedOn w:val="List"/>
    <w:qFormat/>
    <w:pPr>
      <w:spacing w:after="120"/>
      <w:ind w:left="360" w:hanging="360"/>
    </w:pPr>
  </w:style>
  <w:style w:type="paragraph" w:customStyle="1" w:styleId="BlockQuotation">
    <w:name w:val="Block Quotation"/>
    <w:basedOn w:val="Normal"/>
    <w:qFormat/>
    <w:pPr>
      <w:spacing w:after="283"/>
      <w:ind w:left="567" w:right="567"/>
    </w:pPr>
  </w:style>
  <w:style w:type="paragraph" w:styleId="Title">
    <w:name w:val="Title"/>
    <w:basedOn w:val="Heading"/>
    <w:qFormat/>
    <w:pPr>
      <w:jc w:val="center"/>
    </w:pPr>
    <w:rPr>
      <w:b/>
      <w:bCs/>
      <w:sz w:val="56"/>
      <w:szCs w:val="56"/>
    </w:rPr>
  </w:style>
  <w:style w:type="paragraph" w:styleId="Subtitle">
    <w:name w:val="Subtitle"/>
    <w:basedOn w:val="Heading"/>
    <w:qFormat/>
    <w:pPr>
      <w:spacing w:before="60"/>
      <w:jc w:val="center"/>
    </w:pPr>
    <w:rPr>
      <w:sz w:val="36"/>
      <w:szCs w:val="36"/>
    </w:rPr>
  </w:style>
  <w:style w:type="paragraph" w:styleId="ListParagraph">
    <w:name w:val="List Paragraph"/>
    <w:basedOn w:val="Normal"/>
    <w:uiPriority w:val="34"/>
    <w:qFormat/>
    <w:rsid w:val="007D63B7"/>
    <w:pPr>
      <w:ind w:left="720"/>
      <w:contextualSpacing/>
    </w:pPr>
  </w:style>
  <w:style w:type="paragraph" w:customStyle="1" w:styleId="HeaderandFooter">
    <w:name w:val="Header and Footer"/>
    <w:basedOn w:val="Normal"/>
    <w:qFormat/>
    <w:pPr>
      <w:suppressLineNumbers/>
      <w:tabs>
        <w:tab w:val="center" w:pos="4323"/>
        <w:tab w:val="right" w:pos="8646"/>
      </w:tabs>
    </w:pPr>
  </w:style>
  <w:style w:type="paragraph" w:styleId="Header">
    <w:name w:val="header"/>
    <w:basedOn w:val="HeaderandFooter"/>
    <w:link w:val="HeaderChar"/>
  </w:style>
  <w:style w:type="paragraph" w:styleId="Footer">
    <w:name w:val="footer"/>
    <w:basedOn w:val="HeaderandFooter"/>
    <w:link w:val="FooterCha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TableGrid">
    <w:name w:val="Table Grid"/>
    <w:basedOn w:val="TableNormal"/>
    <w:uiPriority w:val="39"/>
    <w:rsid w:val="007D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loch Fyne Community Council</dc:title>
  <dc:subject/>
  <dc:creator>edrogajo</dc:creator>
  <dc:description/>
  <cp:lastModifiedBy>Heather Rogan</cp:lastModifiedBy>
  <cp:revision>22</cp:revision>
  <cp:lastPrinted>2019-12-05T10:21:00Z</cp:lastPrinted>
  <dcterms:created xsi:type="dcterms:W3CDTF">2023-06-09T09:24:00Z</dcterms:created>
  <dcterms:modified xsi:type="dcterms:W3CDTF">2025-06-23T11:37:00Z</dcterms:modified>
  <dc:language>en-US</dc:language>
</cp:coreProperties>
</file>